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43" w:rsidRDefault="000F7D43" w:rsidP="000F7D43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УТВЕРЖДАЮ:</w:t>
      </w:r>
    </w:p>
    <w:p w:rsidR="000F7D43" w:rsidRDefault="000F7D43" w:rsidP="000F7D43">
      <w:pPr>
        <w:spacing w:after="0"/>
        <w:rPr>
          <w:sz w:val="20"/>
          <w:szCs w:val="20"/>
        </w:rPr>
      </w:pPr>
      <w:r>
        <w:rPr>
          <w:sz w:val="20"/>
          <w:szCs w:val="20"/>
        </w:rPr>
        <w:t>Глава Ножовского сельского поселения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Директор МБУ «Ножовский ДК»</w:t>
      </w:r>
    </w:p>
    <w:p w:rsidR="000F7D43" w:rsidRDefault="000F7D43" w:rsidP="000F7D4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 Г.В.Пахольченко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 А.С.Сухарева</w:t>
      </w:r>
    </w:p>
    <w:p w:rsidR="000F7D43" w:rsidRDefault="000F7D43" w:rsidP="000F7D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«____»__________________2015 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«____»__________________2015 г.</w:t>
      </w:r>
    </w:p>
    <w:p w:rsidR="000F7D43" w:rsidRDefault="000F7D43" w:rsidP="000F7D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0F7D43" w:rsidRDefault="000F7D43" w:rsidP="000F7D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проведении смотра-конкурса скворечников </w:t>
      </w:r>
    </w:p>
    <w:p w:rsidR="000F7D43" w:rsidRDefault="000F7D43" w:rsidP="000F7D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«Не оставим без дворца ни синицу, ни скворца!»</w:t>
      </w:r>
    </w:p>
    <w:p w:rsidR="000F7D43" w:rsidRDefault="000F7D43" w:rsidP="000F7D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Смотр-конкурс скворечников «Не оставим без дворца ни синицу, ни скворца!» ориентирован на детей, как основных участников, а также членов их семей и педагогов учебных заведений, и направлен на укрепление института семьи, утверждение семейных ценностей и любви к малой Родины и родному краю.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регламентирует статус и порядок проведения смотра-конкурса скворечников «Не оставим без дворца ни синицу, ни скворца!» (далее – Конкурс).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Инициаторами и организаторами Конкурса выступает Администрация Ножовского сельского поселения и МБУ «Ножовский ДК».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Настоящее Положение определяет требования к работам конкурса, порядок их предоставления на конкурс, критерии их отбора и оценки, сроки проведения конкурса.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Условия участия в конкурсе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В конкурсе имеют право принимать участие дети любого возраста, молодёжь, коллективы образовательных учреждений и учреждений дополнительного образования, а также семьи, проживающие на территории Ножовского сельского поселения.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Работа должна представлять собой скворечник (домик для иных видов птиц) соответствующий основным правилам изготовления скворечников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1)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организации и проведения конкурса.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Конкурс проводится в трех номинациях соответствующих теме Конкурса (с определением одного победителя в каждой номинации):</w:t>
      </w:r>
    </w:p>
    <w:p w:rsidR="000F7D43" w:rsidRDefault="000F7D43" w:rsidP="000F7D43">
      <w:pPr>
        <w:numPr>
          <w:ilvl w:val="0"/>
          <w:numId w:val="8"/>
        </w:numPr>
        <w:shd w:val="clear" w:color="auto" w:fill="FFFFFF" w:themeFill="background1"/>
        <w:spacing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3D372F"/>
          <w:sz w:val="24"/>
          <w:szCs w:val="24"/>
        </w:rPr>
      </w:pPr>
      <w:r>
        <w:rPr>
          <w:rFonts w:ascii="Times New Roman" w:eastAsia="Times New Roman" w:hAnsi="Times New Roman" w:cs="Times New Roman"/>
          <w:color w:val="3D372F"/>
          <w:sz w:val="24"/>
          <w:szCs w:val="24"/>
        </w:rPr>
        <w:t>«Оптимальный вариант» (отвечающий нуждам и стандартам жилья для птиц);</w:t>
      </w:r>
    </w:p>
    <w:p w:rsidR="000F7D43" w:rsidRDefault="000F7D43" w:rsidP="000F7D43">
      <w:pPr>
        <w:numPr>
          <w:ilvl w:val="0"/>
          <w:numId w:val="8"/>
        </w:numPr>
        <w:shd w:val="clear" w:color="auto" w:fill="FFFFFF" w:themeFill="background1"/>
        <w:spacing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3D372F"/>
          <w:sz w:val="24"/>
          <w:szCs w:val="24"/>
        </w:rPr>
      </w:pPr>
      <w:r>
        <w:rPr>
          <w:rFonts w:ascii="Times New Roman" w:eastAsia="Times New Roman" w:hAnsi="Times New Roman" w:cs="Times New Roman"/>
          <w:color w:val="3D372F"/>
          <w:sz w:val="24"/>
          <w:szCs w:val="24"/>
        </w:rPr>
        <w:t>«Сказочный дворец» (самый красивый и оригинальный скворечник);</w:t>
      </w:r>
    </w:p>
    <w:p w:rsidR="000F7D43" w:rsidRDefault="000F7D43" w:rsidP="000F7D43">
      <w:pPr>
        <w:numPr>
          <w:ilvl w:val="0"/>
          <w:numId w:val="8"/>
        </w:numPr>
        <w:shd w:val="clear" w:color="auto" w:fill="FFFFFF" w:themeFill="background1"/>
        <w:spacing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3D372F"/>
          <w:sz w:val="24"/>
          <w:szCs w:val="24"/>
        </w:rPr>
      </w:pPr>
      <w:r>
        <w:rPr>
          <w:rFonts w:ascii="Times New Roman" w:eastAsia="Times New Roman" w:hAnsi="Times New Roman" w:cs="Times New Roman"/>
          <w:color w:val="3D372F"/>
          <w:sz w:val="24"/>
          <w:szCs w:val="24"/>
        </w:rPr>
        <w:t>«Приз зрительских симпатий».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Конкурс проводится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февраля по 15 марта 2015 года.</w:t>
      </w:r>
      <w:r>
        <w:rPr>
          <w:rFonts w:ascii="Times New Roman" w:eastAsia="Times New Roman" w:hAnsi="Times New Roman" w:cs="Times New Roman"/>
          <w:color w:val="3D372F"/>
          <w:sz w:val="24"/>
          <w:szCs w:val="24"/>
        </w:rPr>
        <w:t>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К участию в Конкурсе допускаются скворечники (домики для птиц иных видов) изготовленные детьми самостоятельно или с участием взрослых (родителей, педагогов учебных заведений) и соответствующие основным правилам изготовления скворечников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работы конкурсной комиссии и критерии определения победителей Конкурса.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Требования к конкурсным работам:</w:t>
      </w:r>
    </w:p>
    <w:p w:rsidR="000F7D43" w:rsidRDefault="000F7D43" w:rsidP="000F7D43">
      <w:pPr>
        <w:numPr>
          <w:ilvl w:val="0"/>
          <w:numId w:val="9"/>
        </w:numPr>
        <w:shd w:val="clear" w:color="auto" w:fill="FFFFFF" w:themeFill="background1"/>
        <w:spacing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3D372F"/>
          <w:sz w:val="24"/>
          <w:szCs w:val="24"/>
        </w:rPr>
      </w:pPr>
      <w:r>
        <w:rPr>
          <w:rFonts w:ascii="Times New Roman" w:eastAsia="Times New Roman" w:hAnsi="Times New Roman" w:cs="Times New Roman"/>
          <w:color w:val="3D372F"/>
          <w:sz w:val="24"/>
          <w:szCs w:val="24"/>
        </w:rPr>
        <w:lastRenderedPageBreak/>
        <w:t>Соответствие представленной работы теме Конкурса и ее раскрытие;</w:t>
      </w:r>
    </w:p>
    <w:p w:rsidR="000F7D43" w:rsidRDefault="000F7D43" w:rsidP="000F7D43">
      <w:pPr>
        <w:numPr>
          <w:ilvl w:val="0"/>
          <w:numId w:val="9"/>
        </w:numPr>
        <w:shd w:val="clear" w:color="auto" w:fill="FFFFFF" w:themeFill="background1"/>
        <w:spacing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3D372F"/>
          <w:sz w:val="24"/>
          <w:szCs w:val="24"/>
        </w:rPr>
      </w:pPr>
      <w:r>
        <w:rPr>
          <w:rFonts w:ascii="Times New Roman" w:eastAsia="Times New Roman" w:hAnsi="Times New Roman" w:cs="Times New Roman"/>
          <w:color w:val="3D372F"/>
          <w:sz w:val="24"/>
          <w:szCs w:val="24"/>
        </w:rPr>
        <w:t>функциональность;</w:t>
      </w:r>
    </w:p>
    <w:p w:rsidR="000F7D43" w:rsidRDefault="000F7D43" w:rsidP="000F7D43">
      <w:pPr>
        <w:numPr>
          <w:ilvl w:val="0"/>
          <w:numId w:val="9"/>
        </w:numPr>
        <w:shd w:val="clear" w:color="auto" w:fill="FFFFFF" w:themeFill="background1"/>
        <w:spacing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3D372F"/>
          <w:sz w:val="24"/>
          <w:szCs w:val="24"/>
        </w:rPr>
      </w:pPr>
      <w:r>
        <w:rPr>
          <w:rFonts w:ascii="Times New Roman" w:eastAsia="Times New Roman" w:hAnsi="Times New Roman" w:cs="Times New Roman"/>
          <w:color w:val="3D372F"/>
          <w:sz w:val="24"/>
          <w:szCs w:val="24"/>
        </w:rPr>
        <w:t>оригинальность, дизайн;</w:t>
      </w:r>
    </w:p>
    <w:p w:rsidR="000F7D43" w:rsidRDefault="000F7D43" w:rsidP="000F7D43">
      <w:pPr>
        <w:numPr>
          <w:ilvl w:val="0"/>
          <w:numId w:val="9"/>
        </w:numPr>
        <w:shd w:val="clear" w:color="auto" w:fill="FFFFFF" w:themeFill="background1"/>
        <w:spacing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3D372F"/>
          <w:sz w:val="24"/>
          <w:szCs w:val="24"/>
        </w:rPr>
      </w:pPr>
      <w:r>
        <w:rPr>
          <w:rFonts w:ascii="Times New Roman" w:eastAsia="Times New Roman" w:hAnsi="Times New Roman" w:cs="Times New Roman"/>
          <w:color w:val="3D372F"/>
          <w:sz w:val="24"/>
          <w:szCs w:val="24"/>
        </w:rPr>
        <w:t>техническое решение;</w:t>
      </w:r>
    </w:p>
    <w:p w:rsidR="000F7D43" w:rsidRDefault="000F7D43" w:rsidP="000F7D43">
      <w:pPr>
        <w:numPr>
          <w:ilvl w:val="0"/>
          <w:numId w:val="9"/>
        </w:numPr>
        <w:shd w:val="clear" w:color="auto" w:fill="FFFFFF" w:themeFill="background1"/>
        <w:spacing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3D372F"/>
          <w:sz w:val="24"/>
          <w:szCs w:val="24"/>
        </w:rPr>
      </w:pPr>
      <w:r>
        <w:rPr>
          <w:rFonts w:ascii="Times New Roman" w:eastAsia="Times New Roman" w:hAnsi="Times New Roman" w:cs="Times New Roman"/>
          <w:color w:val="3D372F"/>
          <w:sz w:val="24"/>
          <w:szCs w:val="24"/>
        </w:rPr>
        <w:t>мастерство исполнения.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Конкурсная комиссия вправе изменить заявленную автором (коллективом авторов) номинацию, в которой представлен скворечник или ввести новые номинации, непредусмотренные настоящим Положением.</w:t>
      </w:r>
    </w:p>
    <w:p w:rsidR="000F7D43" w:rsidRDefault="000F7D43" w:rsidP="000F7D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Готовые работы (скворечники) сдаются в Ножовский Дом культуры или </w:t>
      </w:r>
    </w:p>
    <w:p w:rsidR="000F7D43" w:rsidRDefault="000F7D43" w:rsidP="000F7D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В-Рождественский клуб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14 марта 2015 года.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№1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скворечниках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скворечник должен быть изготовлен из сухой неокрашенной древесины. Внутренние стенки лучше оставить необструганными, чтобы птицы, а особенно молодые птенцы имели возможность из него выбраться.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его покраски, желательно, чтобы скворечник был неяркий, так как яркие неестественные цвета привлекают внимание хищников, особенно ворон.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скворечника должна быть около 15 см, ширина около 10 см. Если мы хотим привлечь скворцов или вертишейку, то диаметр отверстия должен быть около 5 см. Если скворечник изготавливается для мелких птиц - например, синиц, для них предпочтительнее диаметр отверстия 2,8-3 см.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изготовить так называемые дуплянки. Из цельной древесины или из бревна. Подходит мягкая древесина типа осины или сухой старой березы. К нему можно сделать красивую крышку.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Щели между досками скворечник не портят. Это нормально, ведь в скворечник должен проходить воздух.</w:t>
      </w:r>
    </w:p>
    <w:p w:rsidR="000F7D43" w:rsidRDefault="000F7D43" w:rsidP="000F7D4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помнить, что раз в несколько лет скворечники надо заменять или чистить. Со временем в них собирается мусор. Поэтому более правильный скворечник - со съемной крышей.</w:t>
      </w:r>
    </w:p>
    <w:p w:rsidR="000F7D43" w:rsidRDefault="000F7D43" w:rsidP="000F7D43">
      <w:pPr>
        <w:shd w:val="clear" w:color="auto" w:fill="FFFFFF" w:themeFill="background1"/>
        <w:spacing w:after="100" w:afterAutospacing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4DE" w:rsidRPr="000F7D43" w:rsidRDefault="00DB14DE" w:rsidP="000F7D43">
      <w:pPr>
        <w:rPr>
          <w:szCs w:val="28"/>
        </w:rPr>
      </w:pPr>
    </w:p>
    <w:sectPr w:rsidR="00DB14DE" w:rsidRPr="000F7D43" w:rsidSect="000F7D43">
      <w:headerReference w:type="even" r:id="rId7"/>
      <w:headerReference w:type="default" r:id="rId8"/>
      <w:pgSz w:w="11906" w:h="16838"/>
      <w:pgMar w:top="1134" w:right="567" w:bottom="902" w:left="1418" w:header="36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A4" w:rsidRDefault="00D077A4" w:rsidP="00102419">
      <w:pPr>
        <w:spacing w:after="0" w:line="240" w:lineRule="auto"/>
      </w:pPr>
      <w:r>
        <w:separator/>
      </w:r>
    </w:p>
  </w:endnote>
  <w:endnote w:type="continuationSeparator" w:id="1">
    <w:p w:rsidR="00D077A4" w:rsidRDefault="00D077A4" w:rsidP="001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A4" w:rsidRDefault="00D077A4" w:rsidP="00102419">
      <w:pPr>
        <w:spacing w:after="0" w:line="240" w:lineRule="auto"/>
      </w:pPr>
      <w:r>
        <w:separator/>
      </w:r>
    </w:p>
  </w:footnote>
  <w:footnote w:type="continuationSeparator" w:id="1">
    <w:p w:rsidR="00D077A4" w:rsidRDefault="00D077A4" w:rsidP="0010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3" w:rsidRDefault="00F63F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8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273" w:rsidRDefault="00D077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3" w:rsidRDefault="00F63F4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sz w:val="28"/>
      </w:rPr>
      <w:fldChar w:fldCharType="begin"/>
    </w:r>
    <w:r w:rsidR="00671889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F7D43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A86273" w:rsidRDefault="00D077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3FE"/>
    <w:multiLevelType w:val="multilevel"/>
    <w:tmpl w:val="B86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96029"/>
    <w:multiLevelType w:val="hybridMultilevel"/>
    <w:tmpl w:val="F3B4077C"/>
    <w:lvl w:ilvl="0" w:tplc="F77C040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6B94"/>
    <w:multiLevelType w:val="hybridMultilevel"/>
    <w:tmpl w:val="2DA0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202C6"/>
    <w:multiLevelType w:val="hybridMultilevel"/>
    <w:tmpl w:val="D14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3933"/>
    <w:multiLevelType w:val="hybridMultilevel"/>
    <w:tmpl w:val="5308C6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14467"/>
    <w:multiLevelType w:val="hybridMultilevel"/>
    <w:tmpl w:val="DB7EFD1E"/>
    <w:lvl w:ilvl="0" w:tplc="0EF2C9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20EC1"/>
    <w:multiLevelType w:val="multilevel"/>
    <w:tmpl w:val="775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0D7"/>
    <w:rsid w:val="000C30C9"/>
    <w:rsid w:val="000F7D43"/>
    <w:rsid w:val="00102419"/>
    <w:rsid w:val="00232C4B"/>
    <w:rsid w:val="00440126"/>
    <w:rsid w:val="0046171A"/>
    <w:rsid w:val="005772CD"/>
    <w:rsid w:val="00671889"/>
    <w:rsid w:val="009F00D7"/>
    <w:rsid w:val="00B0470F"/>
    <w:rsid w:val="00D077A4"/>
    <w:rsid w:val="00DB14DE"/>
    <w:rsid w:val="00F03FF5"/>
    <w:rsid w:val="00F6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F"/>
  </w:style>
  <w:style w:type="paragraph" w:styleId="1">
    <w:name w:val="heading 1"/>
    <w:basedOn w:val="a"/>
    <w:next w:val="a"/>
    <w:link w:val="10"/>
    <w:qFormat/>
    <w:rsid w:val="000C30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C9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rsid w:val="000C3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30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C30C9"/>
  </w:style>
  <w:style w:type="paragraph" w:customStyle="1" w:styleId="a6">
    <w:name w:val="Содержимое таблицы"/>
    <w:basedOn w:val="a"/>
    <w:rsid w:val="000C30C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32C4B"/>
    <w:pPr>
      <w:ind w:left="720"/>
      <w:contextualSpacing/>
    </w:pPr>
  </w:style>
  <w:style w:type="table" w:styleId="a8">
    <w:name w:val="Table Grid"/>
    <w:basedOn w:val="a1"/>
    <w:uiPriority w:val="59"/>
    <w:rsid w:val="0023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F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F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2015-02-17T10:40:00Z</dcterms:created>
  <dcterms:modified xsi:type="dcterms:W3CDTF">2015-02-18T08:56:00Z</dcterms:modified>
</cp:coreProperties>
</file>