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01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  <w:gridCol w:w="236"/>
      </w:tblGrid>
      <w:tr w:rsidR="009C3401" w:rsidTr="009C3401">
        <w:tc>
          <w:tcPr>
            <w:tcW w:w="10774" w:type="dxa"/>
          </w:tcPr>
          <w:p w:rsidR="009C3401" w:rsidRDefault="009C3401">
            <w:pPr>
              <w:pStyle w:val="a3"/>
              <w:ind w:firstLine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Паспорт учреждения</w:t>
            </w:r>
          </w:p>
          <w:tbl>
            <w:tblPr>
              <w:tblW w:w="1036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CFCFC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5"/>
              <w:gridCol w:w="5969"/>
            </w:tblGrid>
            <w:tr w:rsidR="009C3401" w:rsidTr="009C3401">
              <w:trPr>
                <w:tblCellSpacing w:w="0" w:type="dxa"/>
              </w:trPr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Точное наименование муниципального учреждения (полное и сокращенное по уставу)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before="0" w:beforeAutospacing="0" w:after="0" w:afterAutospacing="0"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Муниципальное бюджетное </w:t>
                  </w:r>
                  <w:proofErr w:type="gramStart"/>
                  <w:r>
                    <w:rPr>
                      <w:lang w:eastAsia="en-US"/>
                    </w:rPr>
                    <w:t xml:space="preserve">учреждение  </w:t>
                  </w:r>
                  <w:proofErr w:type="spellStart"/>
                  <w:r>
                    <w:rPr>
                      <w:lang w:eastAsia="en-US"/>
                    </w:rPr>
                    <w:t>Ножовский</w:t>
                  </w:r>
                  <w:proofErr w:type="spellEnd"/>
                  <w:proofErr w:type="gramEnd"/>
                  <w:r>
                    <w:rPr>
                      <w:lang w:eastAsia="en-US"/>
                    </w:rPr>
                    <w:t xml:space="preserve"> Дом культуры</w:t>
                  </w:r>
                </w:p>
                <w:p w:rsidR="009C3401" w:rsidRDefault="009C3401">
                  <w:pPr>
                    <w:pStyle w:val="a3"/>
                    <w:spacing w:before="0" w:beforeAutospacing="0" w:after="0" w:afterAutospacing="0"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МБУ </w:t>
                  </w:r>
                  <w:proofErr w:type="gramStart"/>
                  <w:r>
                    <w:rPr>
                      <w:lang w:eastAsia="en-US"/>
                    </w:rPr>
                    <w:t xml:space="preserve">« </w:t>
                  </w:r>
                  <w:proofErr w:type="spellStart"/>
                  <w:r>
                    <w:rPr>
                      <w:lang w:eastAsia="en-US"/>
                    </w:rPr>
                    <w:t>Ножовский</w:t>
                  </w:r>
                  <w:proofErr w:type="spellEnd"/>
                  <w:proofErr w:type="gramEnd"/>
                  <w:r>
                    <w:rPr>
                      <w:lang w:eastAsia="en-US"/>
                    </w:rPr>
                    <w:t xml:space="preserve"> ДК»</w:t>
                  </w:r>
                </w:p>
              </w:tc>
            </w:tr>
            <w:tr w:rsidR="009C3401" w:rsidTr="009C3401">
              <w:trPr>
                <w:tblCellSpacing w:w="0" w:type="dxa"/>
              </w:trPr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Учредитель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Администрация  </w:t>
                  </w:r>
                  <w:proofErr w:type="spellStart"/>
                  <w:r>
                    <w:rPr>
                      <w:lang w:eastAsia="en-US"/>
                    </w:rPr>
                    <w:t>Ножовского</w:t>
                  </w:r>
                  <w:proofErr w:type="spellEnd"/>
                  <w:proofErr w:type="gramEnd"/>
                  <w:r>
                    <w:rPr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9C3401" w:rsidTr="009C3401">
              <w:trPr>
                <w:tblCellSpacing w:w="0" w:type="dxa"/>
              </w:trPr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Индекс, адрес, телефон, факс, E-</w:t>
                  </w:r>
                  <w:proofErr w:type="spellStart"/>
                  <w:r>
                    <w:rPr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617183 Пермский край, </w:t>
                  </w:r>
                  <w:proofErr w:type="spellStart"/>
                  <w:r>
                    <w:rPr>
                      <w:lang w:eastAsia="en-US"/>
                    </w:rPr>
                    <w:t>Частинский</w:t>
                  </w:r>
                  <w:proofErr w:type="spellEnd"/>
                  <w:r>
                    <w:rPr>
                      <w:lang w:eastAsia="en-US"/>
                    </w:rPr>
                    <w:t xml:space="preserve"> район, село Ножовка, ул. Чапаева 1 8 (34268) 2 38 </w:t>
                  </w:r>
                  <w:proofErr w:type="gramStart"/>
                  <w:r>
                    <w:rPr>
                      <w:lang w:eastAsia="en-US"/>
                    </w:rPr>
                    <w:t xml:space="preserve">50  </w:t>
                  </w:r>
                  <w:proofErr w:type="spellStart"/>
                  <w:r>
                    <w:rPr>
                      <w:lang w:eastAsia="en-US"/>
                    </w:rPr>
                    <w:t>dk</w:t>
                  </w:r>
                  <w:r>
                    <w:rPr>
                      <w:lang w:val="en-US" w:eastAsia="en-US"/>
                    </w:rPr>
                    <w:t>nogovka</w:t>
                  </w:r>
                  <w:proofErr w:type="spellEnd"/>
                  <w:r>
                    <w:rPr>
                      <w:lang w:eastAsia="en-US"/>
                    </w:rPr>
                    <w:t>@mail.ru</w:t>
                  </w:r>
                  <w:proofErr w:type="gramEnd"/>
                </w:p>
              </w:tc>
            </w:tr>
            <w:tr w:rsidR="009C3401" w:rsidTr="009C3401">
              <w:trPr>
                <w:tblCellSpacing w:w="0" w:type="dxa"/>
              </w:trPr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Ф.И.О. директора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Сухарева Анжела Сергеевна</w:t>
                  </w:r>
                </w:p>
              </w:tc>
            </w:tr>
            <w:tr w:rsidR="009C3401" w:rsidTr="009C3401">
              <w:trPr>
                <w:tblCellSpacing w:w="0" w:type="dxa"/>
              </w:trPr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Категории обслуживаемого населения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before="0" w:beforeAutospacing="0" w:after="0" w:afterAutospacing="0"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- дети                      </w:t>
                  </w:r>
                </w:p>
                <w:p w:rsidR="009C3401" w:rsidRDefault="009C3401">
                  <w:pPr>
                    <w:pStyle w:val="a3"/>
                    <w:spacing w:before="0" w:beforeAutospacing="0" w:after="0" w:afterAutospacing="0"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взрослое население</w:t>
                  </w:r>
                </w:p>
                <w:p w:rsidR="009C3401" w:rsidRDefault="009C3401">
                  <w:pPr>
                    <w:pStyle w:val="a3"/>
                    <w:spacing w:before="0" w:beforeAutospacing="0" w:after="0" w:afterAutospacing="0"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молодежь            </w:t>
                  </w:r>
                </w:p>
                <w:p w:rsidR="009C3401" w:rsidRDefault="009C3401">
                  <w:pPr>
                    <w:pStyle w:val="a3"/>
                    <w:spacing w:before="0" w:beforeAutospacing="0" w:after="0" w:afterAutospacing="0"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пожилые люди</w:t>
                  </w:r>
                </w:p>
                <w:p w:rsidR="009C3401" w:rsidRDefault="009C3401">
                  <w:pPr>
                    <w:pStyle w:val="a3"/>
                    <w:spacing w:before="0" w:beforeAutospacing="0" w:after="0" w:afterAutospacing="0"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инвалиды</w:t>
                  </w:r>
                </w:p>
              </w:tc>
            </w:tr>
            <w:tr w:rsidR="009C3401" w:rsidTr="009C3401">
              <w:trPr>
                <w:tblCellSpacing w:w="0" w:type="dxa"/>
              </w:trPr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Перечень услуг</w:t>
                  </w:r>
                </w:p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Дискотеки </w:t>
                  </w:r>
                  <w:proofErr w:type="gramStart"/>
                  <w:r>
                    <w:rPr>
                      <w:lang w:eastAsia="en-US"/>
                    </w:rPr>
                    <w:t>молодежные;  дискотеки</w:t>
                  </w:r>
                  <w:proofErr w:type="gramEnd"/>
                  <w:r>
                    <w:rPr>
                      <w:lang w:eastAsia="en-US"/>
                    </w:rPr>
                    <w:t xml:space="preserve"> детские и подростковые; праздники народного календаря /гуляния/; концерты; игровые, конкурсные, развлекательные, познавательные программы; районные конкурсы;  вечера отдыха  для семей и пожилых, теннис;  разработка сценариев и проведение мероприятий.</w:t>
                  </w:r>
                </w:p>
              </w:tc>
            </w:tr>
            <w:tr w:rsidR="009C3401" w:rsidTr="009C3401">
              <w:trPr>
                <w:tblCellSpacing w:w="0" w:type="dxa"/>
              </w:trPr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Количество мероприятий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297</w:t>
                  </w:r>
                </w:p>
              </w:tc>
            </w:tr>
            <w:tr w:rsidR="009C3401" w:rsidTr="009C3401">
              <w:trPr>
                <w:tblCellSpacing w:w="0" w:type="dxa"/>
              </w:trPr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Количество посетителей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15375</w:t>
                  </w:r>
                </w:p>
              </w:tc>
            </w:tr>
            <w:tr w:rsidR="009C3401" w:rsidTr="009C3401">
              <w:trPr>
                <w:tblCellSpacing w:w="0" w:type="dxa"/>
              </w:trPr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Количество клубных формирований (участников)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 (191)</w:t>
                  </w:r>
                </w:p>
              </w:tc>
            </w:tr>
            <w:tr w:rsidR="009C3401" w:rsidTr="009C3401">
              <w:trPr>
                <w:tblCellSpacing w:w="0" w:type="dxa"/>
              </w:trPr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Наличие выхода в интернет (сеть)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имеется</w:t>
                  </w:r>
                </w:p>
              </w:tc>
            </w:tr>
            <w:tr w:rsidR="009C3401" w:rsidTr="009C3401">
              <w:trPr>
                <w:tblCellSpacing w:w="0" w:type="dxa"/>
              </w:trPr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Наличие собственного сайта (адрес)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нет</w:t>
                  </w:r>
                </w:p>
              </w:tc>
            </w:tr>
            <w:tr w:rsidR="009C3401" w:rsidTr="009C3401">
              <w:trPr>
                <w:tblCellSpacing w:w="0" w:type="dxa"/>
              </w:trPr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Число штатных работников, из них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</w:t>
                  </w:r>
                </w:p>
              </w:tc>
            </w:tr>
            <w:tr w:rsidR="009C3401" w:rsidTr="009C3401">
              <w:trPr>
                <w:tblCellSpacing w:w="0" w:type="dxa"/>
              </w:trPr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специалисты культурно-досугового профиля (основной персонал)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 (2 управления)</w:t>
                  </w:r>
                </w:p>
              </w:tc>
            </w:tr>
            <w:tr w:rsidR="009C3401" w:rsidTr="009C3401">
              <w:trPr>
                <w:tblCellSpacing w:w="0" w:type="dxa"/>
              </w:trPr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вспомогательный персонал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</w:tr>
            <w:tr w:rsidR="009C3401" w:rsidTr="009C3401">
              <w:trPr>
                <w:tblCellSpacing w:w="0" w:type="dxa"/>
              </w:trPr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Работники, имеющие звания и государственные награды</w:t>
                  </w:r>
                </w:p>
              </w:tc>
              <w:tc>
                <w:tcPr>
                  <w:tcW w:w="5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CFCFC"/>
                  <w:hideMark/>
                </w:tcPr>
                <w:p w:rsidR="009C3401" w:rsidRDefault="009C3401">
                  <w:pPr>
                    <w:pStyle w:val="a3"/>
                    <w:spacing w:line="256" w:lineRule="auto"/>
                    <w:ind w:firstLine="4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нет</w:t>
                  </w:r>
                </w:p>
              </w:tc>
            </w:tr>
          </w:tbl>
          <w:p w:rsidR="009C3401" w:rsidRDefault="009C3401">
            <w:pPr>
              <w:pStyle w:val="a3"/>
              <w:ind w:firstLine="426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  <w:r>
              <w:rPr>
                <w:b/>
                <w:lang w:eastAsia="en-US"/>
              </w:rPr>
              <w:t>Краткая характеристика</w:t>
            </w:r>
          </w:p>
          <w:p w:rsidR="009C3401" w:rsidRDefault="009C3401">
            <w:pPr>
              <w:spacing w:after="0"/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относятся: В-Рождественский 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СК, Дом ремёсел, в этих учреждениях в 2015 году работали в штате 7 специалистов (1с высшим образованием, 6 человек с средним специальным), 2 человека обслуживающего персонала и 2 человека управление (высшее образование). При этом штатных единиц было 7,5.  </w:t>
            </w:r>
          </w:p>
          <w:p w:rsidR="009C3401" w:rsidRDefault="009C340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в ДК работали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  кружков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объединений в которых занимается 191 желающих (2014 год 17 формирований и 182 участника). В течение года было проведено 297 мероприятий, что на 13 мероприятий больше по сравнению к 2014 году и обслужено 15347 человек (на 79 человек больше).</w:t>
            </w:r>
          </w:p>
          <w:p w:rsidR="009C3401" w:rsidRDefault="009C340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сотрудничает с библиотеками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школой, коррекционной школой, детским садом, совместно проводит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так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с В-Рождественской школой, сельхозпредприятием НИВА, ЛУКОЙЛ – Пермь и др.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Основная деятельность.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Дом Культуры считает своей целью – удовлетворение духовных потребностей и культурных запросов населения </w:t>
            </w:r>
            <w:proofErr w:type="spellStart"/>
            <w:proofErr w:type="gramStart"/>
            <w:r>
              <w:rPr>
                <w:lang w:eastAsia="en-US"/>
              </w:rPr>
              <w:t>Ножовского</w:t>
            </w:r>
            <w:proofErr w:type="spellEnd"/>
            <w:r>
              <w:rPr>
                <w:lang w:eastAsia="en-US"/>
              </w:rPr>
              <w:t>  сельского</w:t>
            </w:r>
            <w:proofErr w:type="gramEnd"/>
            <w:r>
              <w:rPr>
                <w:lang w:eastAsia="en-US"/>
              </w:rPr>
              <w:t xml:space="preserve"> поселения, создание условий для развития творческой инициативы и организации отдыха людей, проживающих на обслуживаемой территории.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  Реализуя эти цели, Дом культуры осуществляет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спектр культурных услуг и качество создаваемого культурного продукта.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Задача поддержать тех, для кого занятия всеми видами творчества становятся предпочтительным времяпрепровождением (во всех возрастных группах).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Цели работы: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    — Организация досуга и приобщение жителей муниципального образования к творчеству, культурному развитию и самообразованию, любительскому искусству и ремеслам.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/>
                <w:bCs/>
                <w:u w:val="single"/>
                <w:lang w:eastAsia="en-US"/>
              </w:rPr>
              <w:t> Задачи: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—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    — Создание благоприятных условий для организации культурного досуга и отдыха жителей муниципального образования;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    — Предоставление услуг социально-культурного, просветительского, оздоровительного и развлекательного характера, доступных для широких слоев населения.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Для достижения установленных целей   осуществляет следующие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b/>
                <w:bCs/>
                <w:u w:val="single"/>
                <w:lang w:eastAsia="en-US"/>
              </w:rPr>
              <w:t>виды деятельности: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    —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    — Проведение, различных по форме и тематике,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2015 год был юбилейным, с учетом этого в ДК прошло много мероприятий с широким размахом. Это мероприятия, посвященные 10-летию Победы, 275-му юбилею села Ножовка, 10-летию образования </w:t>
            </w:r>
            <w:proofErr w:type="spellStart"/>
            <w:r>
              <w:rPr>
                <w:lang w:eastAsia="en-US"/>
              </w:rPr>
              <w:t>Ножовского</w:t>
            </w:r>
            <w:proofErr w:type="spellEnd"/>
            <w:r>
              <w:rPr>
                <w:lang w:eastAsia="en-US"/>
              </w:rPr>
              <w:t xml:space="preserve"> поселения. Так же прошли большие красивые праздники: «Проводы русской зимы, дни села и деревень, день молодёжи, Первомайское шествие, митинги, День пожилого человека, Новогодние </w:t>
            </w:r>
            <w:proofErr w:type="gramStart"/>
            <w:r>
              <w:rPr>
                <w:lang w:eastAsia="en-US"/>
              </w:rPr>
              <w:t>представления,  в</w:t>
            </w:r>
            <w:proofErr w:type="gramEnd"/>
            <w:r>
              <w:rPr>
                <w:lang w:eastAsia="en-US"/>
              </w:rPr>
              <w:t xml:space="preserve"> Рождестве прошёл прекрасный праздник к «Дню семьи, любви и верности». С каждым годом все лучше и лучше проходит поселенческий фестиваль «Весенняя капель!» В летнее время приглашали к себе детей, которые занимались на детских оздоровительных площадках, для них 2 раза в неделю проводили различные игровые, тематические, сюжетные, спортивные мероприятия, так два раза в неделю приходили дети из средней школы и ребята, которые </w:t>
            </w:r>
            <w:proofErr w:type="spellStart"/>
            <w:r>
              <w:rPr>
                <w:lang w:eastAsia="en-US"/>
              </w:rPr>
              <w:t>оздоравливались</w:t>
            </w:r>
            <w:proofErr w:type="spellEnd"/>
            <w:r>
              <w:rPr>
                <w:lang w:eastAsia="en-US"/>
              </w:rPr>
              <w:t xml:space="preserve"> на базе коррекционной школы.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 прошли концерты ко всем праздничным датам.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Так же летом совместно с центром занятости на временные работы были приняты подростки для благоустройства нашего поселения 15 человек.  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привлечённого и обслуженного населения говорит о повышении потребности жителей в культурном досуге и о повышении уровня предоставляемых нами услуг.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целом в сравнении с </w:t>
            </w:r>
            <w:proofErr w:type="gramStart"/>
            <w:r>
              <w:rPr>
                <w:lang w:eastAsia="en-US"/>
              </w:rPr>
              <w:t>предыдущими  годами</w:t>
            </w:r>
            <w:proofErr w:type="gramEnd"/>
            <w:r>
              <w:rPr>
                <w:lang w:eastAsia="en-US"/>
              </w:rPr>
              <w:t xml:space="preserve"> учреждения культуры </w:t>
            </w:r>
            <w:proofErr w:type="spellStart"/>
            <w:r>
              <w:rPr>
                <w:lang w:eastAsia="en-US"/>
              </w:rPr>
              <w:t>Ножовского</w:t>
            </w:r>
            <w:proofErr w:type="spellEnd"/>
            <w:r>
              <w:rPr>
                <w:lang w:eastAsia="en-US"/>
              </w:rPr>
              <w:t xml:space="preserve"> поселения стали работать эффективнее на 112%, расширили категорию аудитории, внедрили новые формы работы с населением,  получили поддержку населения в необходимости проведения традиционных мероприятий, так и мероприятий новых форм.  Несмотря на некоторые финансовые затруднения учреждения КДУ </w:t>
            </w:r>
            <w:proofErr w:type="spellStart"/>
            <w:r>
              <w:rPr>
                <w:lang w:eastAsia="en-US"/>
              </w:rPr>
              <w:t>Ножовского</w:t>
            </w:r>
            <w:proofErr w:type="spellEnd"/>
            <w:r>
              <w:rPr>
                <w:lang w:eastAsia="en-US"/>
              </w:rPr>
              <w:t xml:space="preserve"> сельского поселения активно пополняют материально – техническую базу, в основном от полученных доходов по уставной деятельности, так как от бюджета финансы на приобретение не даются уже несколько лет подряд.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 Формы работы учреждений сферы культуры. 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 направления работы </w:t>
            </w:r>
            <w:proofErr w:type="spellStart"/>
            <w:r>
              <w:rPr>
                <w:b/>
                <w:bCs/>
                <w:lang w:eastAsia="en-US"/>
              </w:rPr>
              <w:t>Ножовский</w:t>
            </w:r>
            <w:proofErr w:type="spellEnd"/>
            <w:r>
              <w:rPr>
                <w:b/>
                <w:bCs/>
                <w:lang w:eastAsia="en-US"/>
              </w:rPr>
              <w:t xml:space="preserve"> ДК.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Решая вопросы </w:t>
            </w:r>
            <w:proofErr w:type="spellStart"/>
            <w:proofErr w:type="gramStart"/>
            <w:r>
              <w:rPr>
                <w:lang w:eastAsia="en-US"/>
              </w:rPr>
              <w:t>нравственного,ь</w:t>
            </w:r>
            <w:proofErr w:type="spellEnd"/>
            <w:proofErr w:type="gramEnd"/>
            <w:r>
              <w:rPr>
                <w:lang w:eastAsia="en-US"/>
              </w:rPr>
              <w:t xml:space="preserve"> эстетического, военно-патриотического,  правового,  трудового,  физического  воспитания работа  </w:t>
            </w:r>
            <w:proofErr w:type="spellStart"/>
            <w:r>
              <w:rPr>
                <w:lang w:eastAsia="en-US"/>
              </w:rPr>
              <w:t>Ножовского</w:t>
            </w:r>
            <w:proofErr w:type="spellEnd"/>
            <w:r>
              <w:rPr>
                <w:lang w:eastAsia="en-US"/>
              </w:rPr>
              <w:t xml:space="preserve"> ДК  в  2015 году  строилась  по  нескольким  направлениям: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gramStart"/>
            <w:r>
              <w:rPr>
                <w:lang w:eastAsia="en-US"/>
              </w:rPr>
              <w:t>нравственное  воспитание</w:t>
            </w:r>
            <w:proofErr w:type="gramEnd"/>
            <w:r>
              <w:rPr>
                <w:lang w:eastAsia="en-US"/>
              </w:rPr>
              <w:t>;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-эстетическое;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-патриотическое;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терроризма и экстремизма;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gramStart"/>
            <w:r>
              <w:rPr>
                <w:lang w:eastAsia="en-US"/>
              </w:rPr>
              <w:t>трудовое  воспитание</w:t>
            </w:r>
            <w:proofErr w:type="gramEnd"/>
            <w:r>
              <w:rPr>
                <w:lang w:eastAsia="en-US"/>
              </w:rPr>
              <w:t>;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-физическое воспитание.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 проведении </w:t>
            </w:r>
            <w:proofErr w:type="gramStart"/>
            <w:r>
              <w:rPr>
                <w:lang w:eastAsia="en-US"/>
              </w:rPr>
              <w:t>мероприятий  большое</w:t>
            </w:r>
            <w:proofErr w:type="gramEnd"/>
            <w:r>
              <w:rPr>
                <w:lang w:eastAsia="en-US"/>
              </w:rPr>
              <w:t xml:space="preserve">  внимание  уделялось  идейно-художественному  уровню. </w:t>
            </w:r>
            <w:proofErr w:type="gramStart"/>
            <w:r>
              <w:rPr>
                <w:lang w:eastAsia="en-US"/>
              </w:rPr>
              <w:t>В  подготовке</w:t>
            </w:r>
            <w:proofErr w:type="gramEnd"/>
            <w:r>
              <w:rPr>
                <w:lang w:eastAsia="en-US"/>
              </w:rPr>
              <w:t xml:space="preserve"> и проведении  мероприятий  принимали  участие  работники  </w:t>
            </w:r>
            <w:proofErr w:type="spellStart"/>
            <w:r>
              <w:rPr>
                <w:lang w:eastAsia="en-US"/>
              </w:rPr>
              <w:t>Ножовского</w:t>
            </w:r>
            <w:proofErr w:type="spellEnd"/>
            <w:r>
              <w:rPr>
                <w:lang w:eastAsia="en-US"/>
              </w:rPr>
              <w:t xml:space="preserve"> ДК.  </w:t>
            </w:r>
            <w:proofErr w:type="gramStart"/>
            <w:r>
              <w:rPr>
                <w:lang w:eastAsia="en-US"/>
              </w:rPr>
              <w:t>С  целью</w:t>
            </w:r>
            <w:proofErr w:type="gramEnd"/>
            <w:r>
              <w:rPr>
                <w:lang w:eastAsia="en-US"/>
              </w:rPr>
              <w:t>  повышения  профессионального  мастерства  работниками  ДК  изучался  передовой  опыт  работников  культуры,   производился  обмен  опытом,  изучалась  методическая  литература.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Работа  ДК</w:t>
            </w:r>
            <w:proofErr w:type="gramEnd"/>
            <w:r>
              <w:rPr>
                <w:lang w:eastAsia="en-US"/>
              </w:rPr>
              <w:t>  велась  совместно  с  администрацией  </w:t>
            </w:r>
            <w:proofErr w:type="spellStart"/>
            <w:r>
              <w:rPr>
                <w:lang w:eastAsia="en-US"/>
              </w:rPr>
              <w:t>Ножовского</w:t>
            </w:r>
            <w:proofErr w:type="spellEnd"/>
            <w:r>
              <w:rPr>
                <w:lang w:eastAsia="en-US"/>
              </w:rPr>
              <w:t xml:space="preserve"> сельского поселения, Школами поселения,  детским  садом, ООО Нива, ЛУКОЙЛ - ПЕРМЬ,   расположенных  на  территории  </w:t>
            </w:r>
            <w:proofErr w:type="spellStart"/>
            <w:r>
              <w:rPr>
                <w:lang w:eastAsia="en-US"/>
              </w:rPr>
              <w:t>Ножовского</w:t>
            </w:r>
            <w:proofErr w:type="spellEnd"/>
            <w:r>
              <w:rPr>
                <w:lang w:eastAsia="en-US"/>
              </w:rPr>
              <w:t xml:space="preserve">  с/поселения.   </w:t>
            </w:r>
            <w:proofErr w:type="gramStart"/>
            <w:r>
              <w:rPr>
                <w:lang w:eastAsia="en-US"/>
              </w:rPr>
              <w:t>С  целью</w:t>
            </w:r>
            <w:proofErr w:type="gramEnd"/>
            <w:r>
              <w:rPr>
                <w:lang w:eastAsia="en-US"/>
              </w:rPr>
              <w:t xml:space="preserve">  профилактики  безнадзорности  правонарушений  и  преступности  ДК  работал  в  контакте  с  правоохранительными  органами.  В связи с этим при ДК </w:t>
            </w:r>
            <w:proofErr w:type="gramStart"/>
            <w:r>
              <w:rPr>
                <w:lang w:eastAsia="en-US"/>
              </w:rPr>
              <w:t>существует  теннисная</w:t>
            </w:r>
            <w:proofErr w:type="gramEnd"/>
            <w:r>
              <w:rPr>
                <w:lang w:eastAsia="en-US"/>
              </w:rPr>
              <w:t xml:space="preserve"> секция.  </w:t>
            </w:r>
            <w:proofErr w:type="gramStart"/>
            <w:r>
              <w:rPr>
                <w:lang w:eastAsia="en-US"/>
              </w:rPr>
              <w:t>Активную  работу</w:t>
            </w:r>
            <w:proofErr w:type="gramEnd"/>
            <w:r>
              <w:rPr>
                <w:lang w:eastAsia="en-US"/>
              </w:rPr>
              <w:t>  в  2015 году  вели    клубы  по  интересам: 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«ПИН - ПОНГ», объединивших   детей всех возрастов, которые любят играть в теннис. (рук. Сухарева А.С.)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Число  клубных</w:t>
            </w:r>
            <w:proofErr w:type="gramEnd"/>
            <w:r>
              <w:rPr>
                <w:lang w:eastAsia="en-US"/>
              </w:rPr>
              <w:t xml:space="preserve">  формирований  в  ДК  составило   20  единиц.  </w:t>
            </w:r>
            <w:proofErr w:type="gramStart"/>
            <w:r>
              <w:rPr>
                <w:lang w:eastAsia="en-US"/>
              </w:rPr>
              <w:t>Количество  участников</w:t>
            </w:r>
            <w:proofErr w:type="gramEnd"/>
            <w:r>
              <w:rPr>
                <w:lang w:eastAsia="en-US"/>
              </w:rPr>
              <w:t xml:space="preserve"> -   191 человек.  </w:t>
            </w:r>
            <w:proofErr w:type="gramStart"/>
            <w:r>
              <w:rPr>
                <w:lang w:eastAsia="en-US"/>
              </w:rPr>
              <w:t>Из  них</w:t>
            </w:r>
            <w:proofErr w:type="gramEnd"/>
            <w:r>
              <w:rPr>
                <w:lang w:eastAsia="en-US"/>
              </w:rPr>
              <w:t>  для  детей – 7  формирований, в которых  заняты – 79  человек;  для взрослого населения –  13 формирований с количеством участников –112 человек. </w:t>
            </w:r>
          </w:p>
          <w:p w:rsidR="009C3401" w:rsidRDefault="009C3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25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4538"/>
              <w:gridCol w:w="1061"/>
              <w:gridCol w:w="709"/>
              <w:gridCol w:w="2552"/>
            </w:tblGrid>
            <w:tr w:rsidR="009C3401">
              <w:tc>
                <w:tcPr>
                  <w:tcW w:w="6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№/п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кружка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Число участников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Руководитель</w:t>
                  </w:r>
                </w:p>
              </w:tc>
            </w:tr>
            <w:tr w:rsidR="009C3401">
              <w:tc>
                <w:tcPr>
                  <w:tcW w:w="6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3401" w:rsidRDefault="009C340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3401" w:rsidRDefault="009C340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взрослые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3401" w:rsidRDefault="009C340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ансамбль песни и танца «Родники»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О.Г.Бобылева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хор ветеранов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Рябинушки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Г.В.Дурышева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ансамбль «Озёра» д.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Поздышки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В.А.Лехтин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танцевальный ансамбль «Ассорти»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Г.Г.Хасаншина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Студия массовых праздников «Солянка»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Ю.Ю.Кабулова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Студия массовых праздников «Солянка»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Ю.Ю.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Кабулова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«Изгиб гитары»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Г.В.Дурышева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солисты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Ю.Ю.Кабулова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клуб по интересам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Понг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А.С.Сухарева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танцевальный В-Рождество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Ю.В.Петухова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театральный В-Рождество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Ю.В.Петухова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вокальный ансамбль «Околица» </w:t>
                  </w:r>
                </w:p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В-Рождество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О.Г.Бобылева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ансамбль «Звёздная капель»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О.Г.Бобылева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«Мастерица»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Т.А.Козюкова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«Умелые руки»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Г.В.Дурышева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Ансамбль «Хорошие девчата»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О.Г.Бобылева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Танцевальный «Акварель»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Ж.М.Белоногова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Танцевальный «Акварельки»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Ж.М.Белоногова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STRIT</w:t>
                  </w:r>
                  <w:r w:rsidRPr="009C340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FRT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Ю.Ю.Кабулова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Дуэт 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The</w:t>
                  </w:r>
                  <w:r w:rsidRPr="009C340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Best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О.Г.Бобылева</w:t>
                  </w:r>
                  <w:proofErr w:type="spellEnd"/>
                </w:p>
              </w:tc>
            </w:tr>
            <w:tr w:rsidR="009C3401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7/79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13/112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C3401" w:rsidRDefault="009C3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КУЛЬТУРНО – ДОСУГОВАЯ РАБОТА.</w:t>
            </w:r>
          </w:p>
          <w:tbl>
            <w:tblPr>
              <w:tblW w:w="9525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6"/>
              <w:gridCol w:w="943"/>
              <w:gridCol w:w="945"/>
              <w:gridCol w:w="910"/>
              <w:gridCol w:w="981"/>
              <w:gridCol w:w="850"/>
              <w:gridCol w:w="971"/>
              <w:gridCol w:w="1016"/>
              <w:gridCol w:w="634"/>
              <w:gridCol w:w="709"/>
            </w:tblGrid>
            <w:tr w:rsidR="009C3401">
              <w:tc>
                <w:tcPr>
                  <w:tcW w:w="15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8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платные мероприятия</w:t>
                  </w:r>
                </w:p>
              </w:tc>
              <w:tc>
                <w:tcPr>
                  <w:tcW w:w="23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дискотек</w:t>
                  </w:r>
                </w:p>
              </w:tc>
            </w:tr>
            <w:tr w:rsidR="009C3401">
              <w:tc>
                <w:tcPr>
                  <w:tcW w:w="1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3401" w:rsidRDefault="009C340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для детей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молод.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для детей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молод.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для детей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молод.</w:t>
                  </w:r>
                </w:p>
              </w:tc>
            </w:tr>
            <w:tr w:rsidR="009C3401"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 мероприятий за отчёт. Пер.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297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42</w:t>
                  </w:r>
                </w:p>
              </w:tc>
            </w:tr>
            <w:tr w:rsidR="009C3401"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 посетителей человек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15347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1542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3255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2528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2278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2278</w:t>
                  </w: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2278</w:t>
                  </w:r>
                </w:p>
              </w:tc>
            </w:tr>
            <w:tr w:rsidR="009C3401"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 участников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3765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723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689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401" w:rsidRDefault="009C3401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205</w:t>
                  </w:r>
                </w:p>
              </w:tc>
            </w:tr>
          </w:tbl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lang w:eastAsia="en-US"/>
              </w:rPr>
            </w:pP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  качестве</w:t>
            </w:r>
            <w:proofErr w:type="gramEnd"/>
            <w:r>
              <w:rPr>
                <w:lang w:eastAsia="en-US"/>
              </w:rPr>
              <w:t>  поощрения  участники  художественной  самодеятельности  пользовались  возможностью  бесплатного   посещения  на дискотеку.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ВОЗРОЖДЕНИЕ И РАЗВИТИЕ </w:t>
            </w:r>
            <w:proofErr w:type="gramStart"/>
            <w:r>
              <w:rPr>
                <w:b/>
                <w:lang w:eastAsia="en-US"/>
              </w:rPr>
              <w:t>ТРАДИЦИОННОЙ  НАРОДНОЙ</w:t>
            </w:r>
            <w:proofErr w:type="gramEnd"/>
            <w:r>
              <w:rPr>
                <w:b/>
                <w:lang w:eastAsia="en-US"/>
              </w:rPr>
              <w:t xml:space="preserve"> КУЛЬТУРЫ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proofErr w:type="gramStart"/>
            <w:r>
              <w:rPr>
                <w:lang w:eastAsia="en-US"/>
              </w:rPr>
              <w:t>целью  решения</w:t>
            </w:r>
            <w:proofErr w:type="gramEnd"/>
            <w:r>
              <w:rPr>
                <w:lang w:eastAsia="en-US"/>
              </w:rPr>
              <w:t xml:space="preserve"> задач  нравственного  воспитания,  расширения  интереса  к  исторически  сложившимся  обычаям,  традициям,  обрядам;  формирования  системы  нравственных  чувств,  выработки  правильных  оценок  и  отношений,  использовались  различные  формы  работы.  </w:t>
            </w:r>
            <w:proofErr w:type="gramStart"/>
            <w:r>
              <w:rPr>
                <w:lang w:eastAsia="en-US"/>
              </w:rPr>
              <w:t>Проведены  беседы</w:t>
            </w:r>
            <w:proofErr w:type="gramEnd"/>
            <w:r>
              <w:rPr>
                <w:lang w:eastAsia="en-US"/>
              </w:rPr>
              <w:t>  о  приметах  к  православным  праздникам,  тематические  вечера,    праздники, презентации.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14 января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Ножовский</w:t>
            </w:r>
            <w:proofErr w:type="spellEnd"/>
            <w:r>
              <w:rPr>
                <w:lang w:eastAsia="en-US"/>
              </w:rPr>
              <w:t xml:space="preserve">  ДК</w:t>
            </w:r>
            <w:proofErr w:type="gramEnd"/>
            <w:r>
              <w:rPr>
                <w:lang w:eastAsia="en-US"/>
              </w:rPr>
              <w:t xml:space="preserve"> всех собрал на праздничный концерт «Старый Новый год».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Одним из красочных мероприятий, которое порадовало жителей </w:t>
            </w:r>
            <w:proofErr w:type="spellStart"/>
            <w:r>
              <w:rPr>
                <w:lang w:eastAsia="en-US"/>
              </w:rPr>
              <w:t>Ножовского</w:t>
            </w:r>
            <w:proofErr w:type="spellEnd"/>
            <w:r>
              <w:rPr>
                <w:lang w:eastAsia="en-US"/>
              </w:rPr>
              <w:t xml:space="preserve"> поселения на </w:t>
            </w:r>
            <w:proofErr w:type="spellStart"/>
            <w:r>
              <w:rPr>
                <w:lang w:eastAsia="en-US"/>
              </w:rPr>
              <w:t>базарской</w:t>
            </w:r>
            <w:proofErr w:type="spellEnd"/>
            <w:r>
              <w:rPr>
                <w:lang w:eastAsia="en-US"/>
              </w:rPr>
              <w:t xml:space="preserve"> площади </w:t>
            </w:r>
            <w:proofErr w:type="spellStart"/>
            <w:r>
              <w:rPr>
                <w:lang w:eastAsia="en-US"/>
              </w:rPr>
              <w:t>Ножовского</w:t>
            </w:r>
            <w:proofErr w:type="spellEnd"/>
            <w:r>
              <w:rPr>
                <w:lang w:eastAsia="en-US"/>
              </w:rPr>
              <w:t xml:space="preserve"> ДК народное гуляние «Проводы Русской Зимы» </w:t>
            </w:r>
            <w:r>
              <w:rPr>
                <w:b/>
                <w:lang w:eastAsia="en-US"/>
              </w:rPr>
              <w:t>7 марта.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11 июля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t xml:space="preserve">этого года   прошел праздник «День села Ножовки». Праздник проходил в течении всего дня. В парке у </w:t>
            </w:r>
            <w:proofErr w:type="spellStart"/>
            <w:r>
              <w:rPr>
                <w:lang w:eastAsia="en-US"/>
              </w:rPr>
              <w:t>Ножовского</w:t>
            </w:r>
            <w:proofErr w:type="spellEnd"/>
            <w:r>
              <w:rPr>
                <w:lang w:eastAsia="en-US"/>
              </w:rPr>
              <w:t xml:space="preserve"> ДК состоялось, праздничное гулянье.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Как и положено ко дню деревни работники ДК подготовили обширную концертную программу. В течении 3 –х часов для собравшихся на площади пели, танцевали и разыгрывали сценки участники художественной </w:t>
            </w:r>
            <w:proofErr w:type="gramStart"/>
            <w:r>
              <w:rPr>
                <w:lang w:eastAsia="en-US"/>
              </w:rPr>
              <w:t>самодеятельности .</w:t>
            </w:r>
            <w:proofErr w:type="gramEnd"/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Ну, и как водится, ни один праздник не обходится без игр и веселых развлечений.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Дневная программа праздника завершилась, но расходиться спешили не все, ведь на площади все еще звучала музыка, продавались шашлыки и работали аттракционы. И вот в 21 час жизнь на площади забурлила с новой силой. Звуки динамичной музыки возвестили о начале основной и самой долгожданной части праздника </w:t>
            </w:r>
            <w:proofErr w:type="gramStart"/>
            <w:r>
              <w:rPr>
                <w:lang w:eastAsia="en-US"/>
              </w:rPr>
              <w:t>« Танцы</w:t>
            </w:r>
            <w:proofErr w:type="gramEnd"/>
            <w:r>
              <w:rPr>
                <w:lang w:eastAsia="en-US"/>
              </w:rPr>
              <w:t xml:space="preserve"> под звездами».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Сотрудники Дома Культуры стараются проводить работу по сохранению и развитию народного творчества, но не все направления этой деятельности охвачены в полном объеме, теряются нити преемственности между стариной и современностью.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21 августа</w:t>
            </w:r>
            <w:proofErr w:type="gramStart"/>
            <w:r>
              <w:rPr>
                <w:b/>
                <w:bCs/>
                <w:lang w:eastAsia="en-US"/>
              </w:rPr>
              <w:t>   «</w:t>
            </w:r>
            <w:proofErr w:type="gramEnd"/>
            <w:r>
              <w:rPr>
                <w:b/>
                <w:bCs/>
                <w:lang w:eastAsia="en-US"/>
              </w:rPr>
              <w:t xml:space="preserve"> Яблочный Спас – яблочко припас»</w:t>
            </w:r>
            <w:r>
              <w:rPr>
                <w:lang w:eastAsia="en-US"/>
              </w:rPr>
              <w:t xml:space="preserve"> 19 августа вся страна отмечает Яблочный Спас. Этот праздник называют днем Преображения Господня. Прошел большой концерт, выставка, а в завершении, всех угостили яблоками.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ПАТРИОТИЧЕСКОЕ ВОСПИТАНИЕ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Воспитание  любви</w:t>
            </w:r>
            <w:proofErr w:type="gramEnd"/>
            <w:r>
              <w:rPr>
                <w:lang w:eastAsia="en-US"/>
              </w:rPr>
              <w:t>  к  родному  краю,  отчему дому,  Отечеству,  гордости  за  свое  государство,  народ,  формирование  готовности  к  защите  Роди</w:t>
            </w:r>
            <w:r>
              <w:rPr>
                <w:lang w:eastAsia="en-US"/>
              </w:rPr>
              <w:lastRenderedPageBreak/>
              <w:t>ны,  чувства  гражданского  долга – основные  задачи,  которые  решались  при  проведении  мероприятий  по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патриотическому  воспитанию.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преддверии </w:t>
            </w:r>
            <w:proofErr w:type="gramStart"/>
            <w:r>
              <w:rPr>
                <w:lang w:eastAsia="en-US"/>
              </w:rPr>
              <w:t>празднования  Дня</w:t>
            </w:r>
            <w:proofErr w:type="gramEnd"/>
            <w:r>
              <w:rPr>
                <w:lang w:eastAsia="en-US"/>
              </w:rPr>
              <w:t xml:space="preserve"> защитника Отечества состоялся вечер отдыха для молодежи. Помимо танцев и развлекательной программы, был проведен конкурс среди сильной половины нашего населения.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6 мая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t xml:space="preserve">силами работников </w:t>
            </w:r>
            <w:proofErr w:type="spellStart"/>
            <w:r>
              <w:rPr>
                <w:lang w:eastAsia="en-US"/>
              </w:rPr>
              <w:t>Ножовского</w:t>
            </w:r>
            <w:proofErr w:type="spellEnd"/>
            <w:r>
              <w:rPr>
                <w:lang w:eastAsia="en-US"/>
              </w:rPr>
              <w:t xml:space="preserve"> ДК, при активном участии администрации </w:t>
            </w:r>
            <w:proofErr w:type="spellStart"/>
            <w:r>
              <w:rPr>
                <w:lang w:eastAsia="en-US"/>
              </w:rPr>
              <w:t>Ножовского</w:t>
            </w:r>
            <w:proofErr w:type="spellEnd"/>
            <w:r>
              <w:rPr>
                <w:lang w:eastAsia="en-US"/>
              </w:rPr>
              <w:t xml:space="preserve"> с/п, </w:t>
            </w:r>
            <w:proofErr w:type="spellStart"/>
            <w:r>
              <w:rPr>
                <w:lang w:eastAsia="en-US"/>
              </w:rPr>
              <w:t>Ножовской</w:t>
            </w:r>
            <w:proofErr w:type="spellEnd"/>
            <w:r>
              <w:rPr>
                <w:lang w:eastAsia="en-US"/>
              </w:rPr>
              <w:t xml:space="preserve"> средней школой была подготовлена и проведена эстафета «Виват! Победа».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 мая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t xml:space="preserve">жители собрались в парке у мемориала на торжественный митинг, посвященный 70 годовщине Великой Победы. Митинг открыла Глава </w:t>
            </w:r>
            <w:proofErr w:type="spellStart"/>
            <w:r>
              <w:rPr>
                <w:lang w:eastAsia="en-US"/>
              </w:rPr>
              <w:t>Ножовского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gramStart"/>
            <w:r>
              <w:rPr>
                <w:lang w:eastAsia="en-US"/>
              </w:rPr>
              <w:t xml:space="preserve">п  </w:t>
            </w:r>
            <w:proofErr w:type="spellStart"/>
            <w:r>
              <w:rPr>
                <w:lang w:eastAsia="en-US"/>
              </w:rPr>
              <w:t>Пахольченко</w:t>
            </w:r>
            <w:proofErr w:type="spellEnd"/>
            <w:proofErr w:type="gramEnd"/>
            <w:r>
              <w:rPr>
                <w:lang w:eastAsia="en-US"/>
              </w:rPr>
              <w:t xml:space="preserve"> Г.В. 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Память погибших почтили минутой молчания, возложили венки и букеты цветов к мемориалу.  По окончании торжественной части митинга участники худ. самодеятельности </w:t>
            </w:r>
            <w:proofErr w:type="spellStart"/>
            <w:r>
              <w:rPr>
                <w:lang w:eastAsia="en-US"/>
              </w:rPr>
              <w:t>Ножовского</w:t>
            </w:r>
            <w:proofErr w:type="spellEnd"/>
            <w:r>
              <w:rPr>
                <w:lang w:eastAsia="en-US"/>
              </w:rPr>
              <w:t xml:space="preserve"> ДК показали небольшой концерт. Вечером на площади у </w:t>
            </w:r>
            <w:proofErr w:type="spellStart"/>
            <w:r>
              <w:rPr>
                <w:lang w:eastAsia="en-US"/>
              </w:rPr>
              <w:t>Ножовского</w:t>
            </w:r>
            <w:proofErr w:type="spellEnd"/>
            <w:r>
              <w:rPr>
                <w:lang w:eastAsia="en-US"/>
              </w:rPr>
              <w:t xml:space="preserve"> ДК прошел праздничный фейерверк.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В этот же день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 мемориала села Ножовка состоялась </w:t>
            </w:r>
            <w:proofErr w:type="gramStart"/>
            <w:r>
              <w:rPr>
                <w:lang w:eastAsia="en-US"/>
              </w:rPr>
              <w:t>« Вахта</w:t>
            </w:r>
            <w:proofErr w:type="gramEnd"/>
            <w:r>
              <w:rPr>
                <w:lang w:eastAsia="en-US"/>
              </w:rPr>
              <w:t xml:space="preserve"> памяти».. Многие жители деревни собрались в парке ДК у мемориала, чтобы почтить память погибших односельчан в годы ВОВ.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Молодое поколение село Ножовка, как и любая другая молодежь, мечтает об интересной, </w:t>
            </w:r>
            <w:proofErr w:type="gramStart"/>
            <w:r>
              <w:rPr>
                <w:lang w:eastAsia="en-US"/>
              </w:rPr>
              <w:t>насыщенной  событиями</w:t>
            </w:r>
            <w:proofErr w:type="gramEnd"/>
            <w:r>
              <w:rPr>
                <w:lang w:eastAsia="en-US"/>
              </w:rPr>
              <w:t xml:space="preserve"> жизни. И одним из таких событий стал районный спортивно – патриотический слет «Наши </w:t>
            </w:r>
            <w:proofErr w:type="spellStart"/>
            <w:r>
              <w:rPr>
                <w:lang w:eastAsia="en-US"/>
              </w:rPr>
              <w:t>Руссичи</w:t>
            </w:r>
            <w:proofErr w:type="spellEnd"/>
            <w:r>
              <w:rPr>
                <w:lang w:eastAsia="en-US"/>
              </w:rPr>
              <w:t xml:space="preserve">», </w:t>
            </w:r>
            <w:proofErr w:type="gramStart"/>
            <w:r>
              <w:rPr>
                <w:lang w:eastAsia="en-US"/>
              </w:rPr>
              <w:t>который  вот</w:t>
            </w:r>
            <w:proofErr w:type="gramEnd"/>
            <w:r>
              <w:rPr>
                <w:lang w:eastAsia="en-US"/>
              </w:rPr>
              <w:t xml:space="preserve"> уже не один год проходит на реке  </w:t>
            </w:r>
            <w:proofErr w:type="spellStart"/>
            <w:r>
              <w:rPr>
                <w:lang w:eastAsia="en-US"/>
              </w:rPr>
              <w:t>Нерская</w:t>
            </w:r>
            <w:proofErr w:type="spellEnd"/>
            <w:r>
              <w:rPr>
                <w:lang w:eastAsia="en-US"/>
              </w:rPr>
              <w:t xml:space="preserve">. Наши ребята приняли участие в слете первый раз, и судя по их восторженным откликам, этот раз был не последним. Целых 4 дня в палаточном лагере, пища на костре, конкурсы, соревнования, капустники, дискотеки, купание в реке, ну и </w:t>
            </w:r>
            <w:proofErr w:type="gramStart"/>
            <w:r>
              <w:rPr>
                <w:lang w:eastAsia="en-US"/>
              </w:rPr>
              <w:t>конечно же интересные встречи</w:t>
            </w:r>
            <w:proofErr w:type="gramEnd"/>
            <w:r>
              <w:rPr>
                <w:lang w:eastAsia="en-US"/>
              </w:rPr>
              <w:t xml:space="preserve"> и новые друзья.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b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/>
                <w:lang w:eastAsia="en-US"/>
              </w:rPr>
              <w:t>РАБОТА С ДЕТЬМИ, СЕМЬЕЙ, МОЛОДЕЖЬЮ. 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  целью</w:t>
            </w:r>
            <w:proofErr w:type="gramEnd"/>
            <w:r>
              <w:rPr>
                <w:lang w:eastAsia="en-US"/>
              </w:rPr>
              <w:t>  воспитания 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нравственных 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t>устоев   в  течение  года  проведены  ряд мероприятий   семейного досуга.  В Доме культуры проводились: чаепития, вечера отдыха, конкурсы, вечера за круглыми столиками и другие мероприятия.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Самый любимый семейный праздник – это, конечно же, Папа, Мама, </w:t>
            </w:r>
            <w:proofErr w:type="gramStart"/>
            <w:r>
              <w:rPr>
                <w:lang w:eastAsia="en-US"/>
              </w:rPr>
              <w:t>Я</w:t>
            </w:r>
            <w:proofErr w:type="gramEnd"/>
            <w:r>
              <w:rPr>
                <w:lang w:eastAsia="en-US"/>
              </w:rPr>
              <w:t xml:space="preserve"> – спортивная семья!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Работа с детьми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t>и подростками предполагает активное сотрудничество с образовательными учреждениями. В этом направлении Дом культуры продолжает свою работу во взаимодействии со всеми заинтересованными службами: школа, детский сад.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с детьми осуществляется, начиная с детей дошкольного возраста. </w:t>
            </w:r>
            <w:proofErr w:type="gramStart"/>
            <w:r>
              <w:rPr>
                <w:lang w:eastAsia="en-US"/>
              </w:rPr>
              <w:t>Отрадно,  что</w:t>
            </w:r>
            <w:proofErr w:type="gramEnd"/>
            <w:r>
              <w:rPr>
                <w:lang w:eastAsia="en-US"/>
              </w:rPr>
              <w:t>  работа  с  детской  и  молодёжной  аудиторией  становится  более  активной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Основными формами работы с детьми являются игровые, развлекательные, конкурсные программы, викторины, познавательно-обучающие программы, дискотеки, спортивные соревнования.  Эти формы работы с одной стороны традиционны и проверены временем, а с другой, все они отвечают реалиям сегодняшнего дня, заполнены современными героями и событиями, идеально вписываются в жизнь и досуг современного школьника.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детей и подростков в дни зимних школьных каникул прошли конкурсные и игровые программы: «Ура каникулы!», «Зимние забавы», «Рождественские встречи», турнир по настольному теннису.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1июня.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t>Ко Дню защиты детей в ДК прошел праздник «Праздник шаров» В этом мероприятии приняли участие и маленькие, и подростки. Затем праздник продолжила программа для самых маленьких от 5 – 7 лет. Ведущий с детьми водили хороводы, играли в подвижные игры, отгадывали загадки. Дальше началась веселая эстафета для подростков. Победители были награждены памятными подарками. Праздник закончила детская дискотека.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 1 июня по 28 июня </w:t>
            </w:r>
            <w:r>
              <w:rPr>
                <w:bCs/>
                <w:lang w:eastAsia="en-US"/>
              </w:rPr>
              <w:t xml:space="preserve">Дом культуры распахнул свои двери детским оздоровительным лагерям, это средней школе и школе интернат. Дети приходили 4 раза в неделю, веселились, играли, танцевали, пели и т.д. 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1сентября.</w:t>
            </w:r>
            <w:r>
              <w:rPr>
                <w:lang w:eastAsia="en-US"/>
              </w:rPr>
              <w:t xml:space="preserve"> Вот и пролетело незаметно лето. Настала школьная пора. И в связи с этим </w:t>
            </w:r>
            <w:proofErr w:type="spellStart"/>
            <w:r>
              <w:rPr>
                <w:lang w:eastAsia="en-US"/>
              </w:rPr>
              <w:t>Ножовский</w:t>
            </w:r>
            <w:proofErr w:type="spellEnd"/>
            <w:r>
              <w:rPr>
                <w:lang w:eastAsia="en-US"/>
              </w:rPr>
              <w:t xml:space="preserve"> ДК </w:t>
            </w:r>
            <w:proofErr w:type="gramStart"/>
            <w:r>
              <w:rPr>
                <w:lang w:eastAsia="en-US"/>
              </w:rPr>
              <w:t>провели  игровая</w:t>
            </w:r>
            <w:proofErr w:type="gramEnd"/>
            <w:r>
              <w:rPr>
                <w:lang w:eastAsia="en-US"/>
              </w:rPr>
              <w:t xml:space="preserve"> программа для детей « Здравствуй, школа!»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массовые праздники, такие как «Масленица», «День деревни», «День Молодежи» обязательно начинаются игровым блоком для детей, чтобы дети чувствовали себя полноправными гостями на празднике.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Помимо развлекательных мероприятий работники ДК </w:t>
            </w:r>
            <w:proofErr w:type="gramStart"/>
            <w:r>
              <w:rPr>
                <w:lang w:eastAsia="en-US"/>
              </w:rPr>
              <w:t>провели,  под</w:t>
            </w:r>
            <w:proofErr w:type="gramEnd"/>
            <w:r>
              <w:rPr>
                <w:lang w:eastAsia="en-US"/>
              </w:rPr>
              <w:t xml:space="preserve"> непосредственным руководством   администрации,  час интересной информации, посвященный антитеррористической пропаганде« Терроризм – угроза обществу», который проходили в течении всего года.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Не забыты  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  </w:t>
            </w:r>
            <w:proofErr w:type="gramStart"/>
            <w:r>
              <w:rPr>
                <w:b/>
                <w:bCs/>
                <w:lang w:eastAsia="en-US"/>
              </w:rPr>
              <w:t>и  люди</w:t>
            </w:r>
            <w:proofErr w:type="gramEnd"/>
            <w:r>
              <w:rPr>
                <w:b/>
                <w:bCs/>
                <w:lang w:eastAsia="en-US"/>
              </w:rPr>
              <w:t>   старшего</w:t>
            </w:r>
            <w:r>
              <w:rPr>
                <w:lang w:eastAsia="en-US"/>
              </w:rPr>
              <w:t> 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поколения. </w:t>
            </w:r>
            <w:r>
              <w:rPr>
                <w:rStyle w:val="apple-converted-space"/>
                <w:lang w:eastAsia="en-US"/>
              </w:rPr>
              <w:t> </w:t>
            </w:r>
            <w:proofErr w:type="gramStart"/>
            <w:r>
              <w:rPr>
                <w:lang w:eastAsia="en-US"/>
              </w:rPr>
              <w:t>Для  них</w:t>
            </w:r>
            <w:proofErr w:type="gramEnd"/>
            <w:r>
              <w:rPr>
                <w:lang w:eastAsia="en-US"/>
              </w:rPr>
              <w:t xml:space="preserve">  устраиваются  посиделки,  чаепития,  встречи («Нам рано жить воспоминаньями», «Нам года не беда», «Святочные посиделки»). Эти </w:t>
            </w:r>
            <w:proofErr w:type="gramStart"/>
            <w:r>
              <w:rPr>
                <w:lang w:eastAsia="en-US"/>
              </w:rPr>
              <w:t>праздники  становятся</w:t>
            </w:r>
            <w:proofErr w:type="gramEnd"/>
            <w:r>
              <w:rPr>
                <w:lang w:eastAsia="en-US"/>
              </w:rPr>
              <w:t xml:space="preserve">  для пожилых  людей  поводом  собраться  вместе, вспомнить песни  и танцы своих  лет. Надо отметить, что старшее поколение поселения всегда является самым активным участником на всех культурно-досуговых мероприятиях, которые проводится в ДК.  Неоднократно </w:t>
            </w:r>
            <w:proofErr w:type="gramStart"/>
            <w:r>
              <w:rPr>
                <w:lang w:eastAsia="en-US"/>
              </w:rPr>
              <w:t>организовывались  поездки</w:t>
            </w:r>
            <w:proofErr w:type="gramEnd"/>
            <w:r>
              <w:rPr>
                <w:lang w:eastAsia="en-US"/>
              </w:rPr>
              <w:t>  на районные праздничные концерты.  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Более 4 лет в ДК существует хоровой коллектив «</w:t>
            </w:r>
            <w:proofErr w:type="spellStart"/>
            <w:r>
              <w:rPr>
                <w:lang w:eastAsia="en-US"/>
              </w:rPr>
              <w:t>Рябинушка</w:t>
            </w:r>
            <w:proofErr w:type="spellEnd"/>
            <w:r>
              <w:rPr>
                <w:lang w:eastAsia="en-US"/>
              </w:rPr>
              <w:t>», в состав которого входят люди старше 55 лет.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Участия  в</w:t>
            </w:r>
            <w:proofErr w:type="gramEnd"/>
            <w:r>
              <w:rPr>
                <w:b/>
                <w:bCs/>
                <w:lang w:eastAsia="en-US"/>
              </w:rPr>
              <w:t xml:space="preserve"> фестивалях  и конкурсах</w:t>
            </w:r>
            <w:r>
              <w:rPr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 </w:t>
            </w:r>
          </w:p>
          <w:tbl>
            <w:tblPr>
              <w:tblW w:w="9420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908"/>
              <w:gridCol w:w="709"/>
              <w:gridCol w:w="2267"/>
              <w:gridCol w:w="1134"/>
              <w:gridCol w:w="1417"/>
              <w:gridCol w:w="1418"/>
            </w:tblGrid>
            <w:tr w:rsidR="009C3401">
              <w:trPr>
                <w:trHeight w:val="96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Полное наименование</w:t>
                  </w:r>
                </w:p>
                <w:p w:rsidR="009C3401" w:rsidRDefault="009C34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коллектива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Кол–во участников кол-ва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Название мероприятия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(указать страну, город)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Награды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Поддержка мероприятия Министерством культу</w:t>
                  </w:r>
                </w:p>
                <w:p w:rsidR="009C3401" w:rsidRDefault="009C34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ПК; РФ;</w:t>
                  </w:r>
                </w:p>
                <w:p w:rsidR="009C3401" w:rsidRDefault="009C34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ФГБУК «ГРДНТ»</w:t>
                  </w:r>
                </w:p>
              </w:tc>
            </w:tr>
            <w:tr w:rsidR="009C3401">
              <w:trPr>
                <w:trHeight w:val="42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 ветеранов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Рябинушка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«Годы золотые»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село Частые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за участие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3401">
              <w:trPr>
                <w:trHeight w:val="267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«Народный» ансамбль песни и танца «Родники»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Межпоселенческий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фестиваль – конкурс творческих коллективов им.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М.И.Бекетова</w:t>
                  </w:r>
                  <w:proofErr w:type="spellEnd"/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«Годы золотые»</w:t>
                  </w:r>
                </w:p>
                <w:p w:rsidR="009C3401" w:rsidRDefault="009C34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Межмуниципальный фестиваль народного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творчества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Оханский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уезд»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село Частые</w:t>
                  </w: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село Частые</w:t>
                  </w: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г. Оханск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Диплом участника</w:t>
                  </w: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за сценическую культуру </w:t>
                  </w: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Диплом за участие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3401">
              <w:trPr>
                <w:trHeight w:val="4641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Ансамбль «Хорошие девчата»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Межмуниципальный фестиваль народного творчества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Оханский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уезд»</w:t>
                  </w: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Межпоселенческий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фестиваль – конкурс творческих коллективов им.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М.И.Бекетова</w:t>
                  </w:r>
                  <w:proofErr w:type="spellEnd"/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Оханск  </w:t>
                  </w: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село Частые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за участие</w:t>
                  </w: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3401">
              <w:trPr>
                <w:trHeight w:val="419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Ансамбль «Озера»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«Годы золотые»</w:t>
                  </w:r>
                </w:p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село Частые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работы учреждений сферы культуры. 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Дом  Культуры</w:t>
            </w:r>
            <w:proofErr w:type="gramEnd"/>
            <w:r>
              <w:rPr>
                <w:lang w:eastAsia="en-US"/>
              </w:rPr>
              <w:t xml:space="preserve">  считает  своей  целью – удовлетворение  духовных  потребностей  и культурных   запросов  населения </w:t>
            </w:r>
            <w:proofErr w:type="spellStart"/>
            <w:r>
              <w:rPr>
                <w:lang w:eastAsia="en-US"/>
              </w:rPr>
              <w:t>Ножовского</w:t>
            </w:r>
            <w:proofErr w:type="spellEnd"/>
            <w:r>
              <w:rPr>
                <w:lang w:eastAsia="en-US"/>
              </w:rPr>
              <w:t> сельского  поселения,  создание  условий   для  развития  творческой  инициативы и организации  отдыха людей  проживающих  на  обслуживаемой  территории.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Реализуя  эти</w:t>
            </w:r>
            <w:proofErr w:type="gramEnd"/>
            <w:r>
              <w:rPr>
                <w:lang w:eastAsia="en-US"/>
              </w:rPr>
              <w:t>  цели,  Дом  Культуры  осуществляет  свою  деятельность  дифференцированно,  на  основе  конкретных  запросов и потребностей  населения,  активно  используя  средства  и формы организации  досуга, расширяя  спектр  культурных  услуг и качество  создаваемого культурного  продукта.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Методическая работа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Накапливаемые методические материалы, сценарные материалы сценарные разработки собираются и хранятся в тематических папках. Вся литература и сценарный материал распределен по разделам: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фольклор,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детские  праздники</w:t>
            </w:r>
            <w:proofErr w:type="gramEnd"/>
            <w:r>
              <w:rPr>
                <w:lang w:eastAsia="en-US"/>
              </w:rPr>
              <w:t xml:space="preserve"> и программы,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работа с семьей,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работа с пожилыми людьми,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профессиональные праздники,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работа с молодежью,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военно-патриотическое воспитание,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День Победы.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Фонотека пополнилась музыкальными дисками разнообразных жанров, постоянно обновляется дискотечный фонд современной музыкой молодёжных музыкальных направлений.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b/>
                <w:bCs/>
                <w:lang w:eastAsia="en-US"/>
              </w:rPr>
            </w:pP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МАТЕРИАЛЬНО – ТЕХНИЧЕСКАЯ БАЗА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  <w:tbl>
            <w:tblPr>
              <w:tblW w:w="0" w:type="auto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842"/>
              <w:gridCol w:w="2231"/>
              <w:gridCol w:w="1313"/>
              <w:gridCol w:w="2013"/>
              <w:gridCol w:w="1776"/>
            </w:tblGrid>
            <w:tr w:rsidR="009C3401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Финансовые расходы (руб.)</w:t>
                  </w:r>
                </w:p>
              </w:tc>
            </w:tr>
            <w:tr w:rsidR="009C3401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Название  КДУ</w:t>
                  </w:r>
                  <w:proofErr w:type="gramEnd"/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Произведены работы (капитальные работы,</w:t>
                  </w:r>
                </w:p>
                <w:p w:rsidR="009C3401" w:rsidRDefault="009C340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реконструкция,  строительство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нового клуба)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Краевые средства</w:t>
                  </w:r>
                </w:p>
                <w:p w:rsidR="009C3401" w:rsidRDefault="009C340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(Региональный проект «Приведение в нормативное состояние объектов соц. сферы) 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Иное (федеральный бюджет, спонсоры, ООО «ЛУКОЙЛ-ПЕРМЬ» и пр.)</w:t>
                  </w:r>
                </w:p>
              </w:tc>
            </w:tr>
            <w:tr w:rsidR="009C3401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Муниципальное бюджетное учреждение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Ножовский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Дом культуры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Текущий ремонт пола в фойе 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Style w:val="a5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139047,12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9C3401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Муниципальное бюджетное учреждение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Ножовский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Дом культуры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Текущий ремонт кровли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Ножовской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сельской библиотеке 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Style w:val="a5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180552,06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9C3401">
              <w:trPr>
                <w:trHeight w:val="28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Style w:val="a5"/>
                      <w:b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r>
                    <w:rPr>
                      <w:rStyle w:val="a5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Итого:319599,18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</w:tr>
            <w:tr w:rsidR="009C3401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401" w:rsidRDefault="009C340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  Итого:</w:t>
                  </w:r>
                </w:p>
              </w:tc>
              <w:tc>
                <w:tcPr>
                  <w:tcW w:w="5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401" w:rsidRDefault="009C3401">
                  <w:pPr>
                    <w:rPr>
                      <w:rStyle w:val="a5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Инновационная деятельность учреждения</w:t>
            </w:r>
          </w:p>
          <w:p w:rsidR="009C3401" w:rsidRDefault="009C3401" w:rsidP="005B1756">
            <w:pPr>
              <w:numPr>
                <w:ilvl w:val="0"/>
                <w:numId w:val="1"/>
              </w:numPr>
              <w:spacing w:after="0" w:line="240" w:lineRule="auto"/>
              <w:ind w:left="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Ведется видеосъемка мероприятий, создается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видеотека  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мероприятий.</w:t>
            </w:r>
          </w:p>
          <w:p w:rsidR="009C3401" w:rsidRDefault="009C3401" w:rsidP="005B1756">
            <w:pPr>
              <w:numPr>
                <w:ilvl w:val="0"/>
                <w:numId w:val="2"/>
              </w:numPr>
              <w:spacing w:after="0" w:line="240" w:lineRule="auto"/>
              <w:ind w:left="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Подготавливаем презентации, показываем через видеопроекторы.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Достижения года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>Во исполнение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rStyle w:val="a7"/>
                <w:lang w:eastAsia="en-US"/>
              </w:rPr>
              <w:t>предписание пожарного надзора, заменили пол в фойе.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b/>
                <w:bCs/>
                <w:lang w:eastAsia="en-US"/>
              </w:rPr>
            </w:pPr>
          </w:p>
          <w:p w:rsidR="009C3401" w:rsidRDefault="009C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3401" w:rsidRDefault="009C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3401" w:rsidRDefault="009C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3401" w:rsidRDefault="009C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3401" w:rsidRDefault="009C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3401" w:rsidRDefault="009C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3401" w:rsidRDefault="009C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3401" w:rsidRDefault="009C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Бухгалтерская справка по исполнению бюджета</w:t>
            </w:r>
          </w:p>
          <w:p w:rsidR="009C3401" w:rsidRDefault="009C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2015 года.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Финансирование по субсидии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выполнение государственного (муниципального) задания за 2015г.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Ножовский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ДК» получено в 100% размере, в сумме 3679,1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из них 2240,4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на оплату труда.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Просроченной кредиторской задолженности нет.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составили – 100%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Заработная плата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(КОСГУ 211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– 1726368,59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(КОСГУ 213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– 514031,41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расходы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 (КОСГУ 221)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вошли: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6140,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усл.связи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тел.2й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ОАО «РОСТЕЛЕКОМ»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15564,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Интернет ТУРБО220   ОАО «РОСТЕЛЕКОМ»;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ав.отч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  за марки.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Итого:  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22105,35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расходы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услуги (КОСГУ 222)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вошли: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10300,00 –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тран.усл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МУПАП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29946,00 -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зар.пл.по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дог.пред.транс.усл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май, август 15г. Ханжин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С,Ф.</w:t>
            </w:r>
            <w:proofErr w:type="gramEnd"/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Итого: 40246,00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расходы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 (КОСГУ 223)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вошли: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61778,75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ОАО "Пермская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компания" дог.3016 от 25.12.13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68992,32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ООО "Газпром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Пермь" Дог.Б-41-4-2789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35469,19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ООО "Газпром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Пермь" Дог.Б-41-4-2998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32995,26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ООО "Газпром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Пермь" Дог.Б-41-4-2790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12524,92 – отпуск питьевой воды МУП ЖКХ «Рассвет»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Итого: 211760,44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расходы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услуги по содержанию помещения (КОСГУ 225)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вошли: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7010,00     -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запр.катр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ИП Иванов Михаил Юрьевич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41472,79   - ТО газ. обор. ЗАО "Газпром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газорасп-ние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Пермь"(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филиал)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11800,00 –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пожарн.сигн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Пермс.мест.отд.ООО"ВДПО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9060,00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сервисн.обс.газосигнализат.ИП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Каменских Валерий Иванович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4601,18 - ФГУП "Охрана " МВД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Карагайское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отделение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1500,00 – диагностика проектора ИП Юдин Сергей Владиславович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920,00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шиномонт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замена генератора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Владимир Петрович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52000,00 – ремонт пола ДК (укладка плитки) ИП Устинов Алексей Васильевич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117381,91 – 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дог.ГПХ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Жуланов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Е.И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13475,70 – 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уборка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тер.Борисов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Е.И.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16470,30 – 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пл.тр.сог.заливка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катка Селиванов Р.Н.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4491,90 – 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пл.тр.сог.рейс.осм.авто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Санников Н.В. 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10570,78 – з/пл. Глумов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И.И.расчистка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спорт.площ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заливка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спорт.площ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53902,80 – 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  Борисов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М.Н, Ванюков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В.С.,Жуланов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29946,00 – з/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отмоски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библиот.Мурыгин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Ю.М.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61389,30 – 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ремонт крыши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библиот.Бородкин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С.М.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370,00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ав.отч.заправка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катриджа</w:t>
            </w:r>
            <w:proofErr w:type="spellEnd"/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5750,00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ав.отч.тек.рем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автомобиль.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900,00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ав.отч.мойка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2700,00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ав.отч.свароч.работы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Газели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Итого: 445712,66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расходы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услуги  (КОСГУ 226)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вошли:</w:t>
            </w:r>
          </w:p>
          <w:p w:rsidR="009C3401" w:rsidRDefault="009C3401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Антивирус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Security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ИП Иванов Михаил Юрьевич</w:t>
            </w:r>
          </w:p>
          <w:p w:rsidR="009C3401" w:rsidRDefault="009C3401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24720,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обновление «1С» ООО «АДМ»</w:t>
            </w:r>
          </w:p>
          <w:p w:rsidR="009C3401" w:rsidRDefault="009C3401">
            <w:pPr>
              <w:pStyle w:val="ConsPlusNormal"/>
              <w:widowControl/>
              <w:ind w:left="60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6996,00     - лицензия на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КонтурЭкстерн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 ЗАО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«ПФ «СКБ Контур»</w:t>
            </w:r>
          </w:p>
          <w:p w:rsidR="009C3401" w:rsidRDefault="009C3401">
            <w:pPr>
              <w:pStyle w:val="ConsPlusNormal"/>
              <w:widowControl/>
              <w:ind w:left="60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5500,00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подготов.специал.по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безопасности движения НННОУ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9C3401" w:rsidRDefault="009C3401">
            <w:pPr>
              <w:pStyle w:val="ConsPlusNormal"/>
              <w:widowControl/>
              <w:ind w:left="60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3556,87 - Страховые платежи ОСАГО на Газель ООО "Росгосстрах"</w:t>
            </w:r>
          </w:p>
          <w:p w:rsidR="009C3401" w:rsidRDefault="009C3401">
            <w:pPr>
              <w:pStyle w:val="ConsPlusNormal"/>
              <w:widowControl/>
              <w:ind w:left="60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950,00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консульт.услуги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1С ООО "ВЦ "АДМ-СЕРВИС"</w:t>
            </w:r>
          </w:p>
          <w:p w:rsidR="009C3401" w:rsidRDefault="009C3401">
            <w:pPr>
              <w:pStyle w:val="ConsPlusNormal"/>
              <w:widowControl/>
              <w:ind w:left="60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5390,28 – 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пл.рейс.осм.водителя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Плешков Н.И.</w:t>
            </w:r>
          </w:p>
          <w:p w:rsidR="009C3401" w:rsidRDefault="009C3401">
            <w:pPr>
              <w:pStyle w:val="ConsPlusNormal"/>
              <w:widowControl/>
              <w:ind w:left="60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295297,51 – з/пл.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пров.меропр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Петухова Ю.Ю,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Т.А, Кожина Л.Д.</w:t>
            </w:r>
          </w:p>
          <w:p w:rsidR="009C3401" w:rsidRDefault="009C3401">
            <w:pPr>
              <w:pStyle w:val="ConsPlusNormal"/>
              <w:widowControl/>
              <w:ind w:left="60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13462,81 – 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пл.сроч.тр.дог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уборка тер. ДЕТИ</w:t>
            </w:r>
          </w:p>
          <w:p w:rsidR="009C3401" w:rsidRDefault="009C3401">
            <w:pPr>
              <w:pStyle w:val="ConsPlusNormal"/>
              <w:widowControl/>
              <w:ind w:left="60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21098,32 – 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предостав.тоан.усл.Ханжин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С.Ф.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Итого:379971,79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расходы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расходы (КОСГУ 290)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вошли: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13336,00      - имущественный налог;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19830,00 – земельный налог,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5136,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транспортный налог;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29,92 – плата за негативное воздействие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Итого: 38331,92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расходы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увеличению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стоимости МЗ  (КОСГУ 340)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вошли:</w:t>
            </w:r>
          </w:p>
          <w:p w:rsidR="009C3401" w:rsidRDefault="009C3401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103839,50    - ГСМ   ООО "Рождественское"</w:t>
            </w:r>
          </w:p>
          <w:p w:rsidR="009C3401" w:rsidRDefault="009C3401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2205,00 – запчасти ООО «Градус»</w:t>
            </w:r>
          </w:p>
          <w:p w:rsidR="009C3401" w:rsidRDefault="009C3401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550,00 – табло ВЫХОД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Пермс.мест.отд.ООО"ВДПО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9C3401" w:rsidRDefault="009C3401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24120,00   - за флаги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Горынцев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Михайлович</w:t>
            </w:r>
          </w:p>
          <w:p w:rsidR="009C3401" w:rsidRDefault="009C3401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31818,12 – ООО "ОТДЕЛСТРОЙ" плитка д/пола ДК</w:t>
            </w:r>
          </w:p>
          <w:p w:rsidR="009C3401" w:rsidRDefault="009C3401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61254,76 - ИЖТОРГМЕТАЛЛ-КАМА ООО железо-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крыша библиотека</w:t>
            </w:r>
          </w:p>
          <w:p w:rsidR="009C3401" w:rsidRDefault="009C3401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11600,00 - запчасти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Владимир Петрович</w:t>
            </w:r>
          </w:p>
          <w:p w:rsidR="009C3401" w:rsidRDefault="009C3401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2400,00 – клей д/плитки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Владимировна</w:t>
            </w:r>
          </w:p>
          <w:p w:rsidR="009C3401" w:rsidRDefault="009C3401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22911,00 – доска обрез,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профнаст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ИП Никифоров Иван Александрович</w:t>
            </w:r>
          </w:p>
          <w:p w:rsidR="009C3401" w:rsidRDefault="009C3401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6074,18 – МЗ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C3401" w:rsidRDefault="009C3401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2666,00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ав.отч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запчасти- глушитель Ванюков В.С.</w:t>
            </w:r>
          </w:p>
          <w:p w:rsidR="009C3401" w:rsidRDefault="009C3401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467,00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канц.тов.конверты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Колесова Г.И.</w:t>
            </w:r>
          </w:p>
          <w:p w:rsidR="009C3401" w:rsidRDefault="009C3401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18928,20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хоз.тов.цемент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ГСМ Сухарева А.С.</w:t>
            </w:r>
          </w:p>
          <w:p w:rsidR="009C3401" w:rsidRDefault="009C3401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11738,08 – ГСМ Ханжин С.Ф.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Итого:300571,84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Субсидии на иные цели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Финансирование по субсидии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выполнение государственного (муниципального) задания за 2015г.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Ножовский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ДК» получено в 100% размере, в сумме 108000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расходы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услуги  (КОСГУ 226)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Совет ветеранов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вошли:</w:t>
            </w:r>
          </w:p>
          <w:p w:rsidR="009C3401" w:rsidRDefault="009C3401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поздравления в газетку ООО "ЧАСТВЭСТ"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Итого:1000,00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расходы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расходы (КОСГУ 290)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вошли: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500,00 - «День защитника Отечества» Пр.17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 – «8 марта» Пр.18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8000,00 – «Проводы русской зимы» Пр.19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2472,00 – Весенняя капель Пр.26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7620,20 – День победы Пр.29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772,00 – «Последний звонок» Пр.33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15000,00 - День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Поздышки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Пр.34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15735,80 – День деревни Ножовкам Пр.35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3245,00 – День села В-Рождество Пр.38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5279,00 – День знаний Пр.39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10000,00 – День поселения Пр.47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2500,00 – День инвалида пр.52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6000,00 – Новый год Пр.53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Всего: 77624,00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Совет ветеранов Кожина Л.Д.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4600,00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Крещ.вечера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Славим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женщину-мать Пр.16 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4000,00 – Ваш труд наша гордость Пр.20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2800,00 – День победы Пр.30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1540,00 – Ваш труд наша гордость Пр.32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3500,00 – Ваш труд наша гордость Пр.37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3100,00 – Ветеранское подворье,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Славим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женщину- мать Пр.40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936,00 – День пожилого человека Пр.42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6400,00 – День активиста- пенсионера Пр.44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1200,00 – Бабушки и внуки Пр.49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1300,00 – Встреча Нового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 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51 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Всего: 29376,00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Итого: 107000,00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предпринимательской 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Ножовский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ДК» за 2015г. составили 115000,00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Расходы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100%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(КОСГУ 222)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917,00 –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транс.услуги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ассониз.канализации</w:t>
            </w:r>
            <w:proofErr w:type="spellEnd"/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Итого: 917,00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(КОСГУ 223)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56227,32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ОАО "Пермская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компания" 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Итого: 56227,32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(КОСГУ 290)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10000,00 – День пожилого человека ООО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Розас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4000,00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ав.отч.мер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 «Время жить»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200,00 - штраф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0,01 - пени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Итого:14200,01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(КОСГУ 310)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7350,00 – принтер-сканер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HP</w:t>
            </w:r>
            <w:r w:rsidRPr="009C340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LaserJet</w:t>
            </w:r>
            <w:r w:rsidRPr="009C340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Pro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Итого:7350,00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(КОСГУ 340)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360,00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ав.отч.бумага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скрепки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28320,67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мат.расх.ООО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«РОЗАС»</w:t>
            </w:r>
          </w:p>
          <w:p w:rsidR="009C3401" w:rsidRDefault="009C3401">
            <w:pPr>
              <w:pStyle w:val="ConsPlusNormal"/>
              <w:widowControl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7625,00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канц.принадл.ООО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«ИДОХТОН»</w:t>
            </w:r>
          </w:p>
          <w:p w:rsidR="009C3401" w:rsidRDefault="009C34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Итого:36305,67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Перспективы. Проблемы.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Проблемы: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Анализируя состояние развития самодеятельного </w:t>
            </w:r>
            <w:proofErr w:type="gramStart"/>
            <w:r>
              <w:rPr>
                <w:lang w:eastAsia="en-US"/>
              </w:rPr>
              <w:t>искусства  необходимо</w:t>
            </w:r>
            <w:proofErr w:type="gramEnd"/>
            <w:r>
              <w:rPr>
                <w:lang w:eastAsia="en-US"/>
              </w:rPr>
              <w:t xml:space="preserve"> выделить проблемы: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>- слабая материально-техническая база (транспорт, костюмы, техническое оборудование);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Перспективы:</w:t>
            </w:r>
          </w:p>
          <w:p w:rsidR="009C3401" w:rsidRDefault="009C3401">
            <w:pPr>
              <w:pStyle w:val="a3"/>
              <w:spacing w:before="0" w:beforeAutospacing="0" w:after="0" w:afterAutospacing="0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>- ремонт пола в зрительном зале ДК</w:t>
            </w:r>
          </w:p>
          <w:p w:rsidR="009C3401" w:rsidRDefault="009C3401" w:rsidP="009C3401">
            <w:pPr>
              <w:pStyle w:val="a3"/>
              <w:spacing w:before="0" w:beforeAutospacing="0" w:after="0" w:afterAutospacing="0"/>
              <w:ind w:firstLine="426"/>
              <w:rPr>
                <w:rFonts w:eastAsiaTheme="minorHAnsi"/>
                <w:color w:val="000000" w:themeColor="text1"/>
              </w:rPr>
            </w:pPr>
            <w:r>
              <w:rPr>
                <w:lang w:eastAsia="en-US"/>
              </w:rPr>
              <w:t>- ремонт потолка в фойе</w:t>
            </w:r>
            <w:r>
              <w:rPr>
                <w:i/>
                <w:iCs/>
                <w:lang w:eastAsia="en-US"/>
              </w:rPr>
              <w:t> </w:t>
            </w:r>
            <w:bookmarkStart w:id="0" w:name="_GoBack"/>
            <w:bookmarkEnd w:id="0"/>
          </w:p>
        </w:tc>
        <w:tc>
          <w:tcPr>
            <w:tcW w:w="236" w:type="dxa"/>
          </w:tcPr>
          <w:p w:rsidR="009C3401" w:rsidRDefault="009C340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2236"/>
        <w:tblW w:w="103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91"/>
        <w:gridCol w:w="1353"/>
        <w:gridCol w:w="1277"/>
        <w:gridCol w:w="1277"/>
        <w:gridCol w:w="1277"/>
        <w:gridCol w:w="1276"/>
        <w:gridCol w:w="1164"/>
        <w:gridCol w:w="1135"/>
      </w:tblGrid>
      <w:tr w:rsidR="009C3401" w:rsidTr="009C340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C3401" w:rsidRDefault="009C34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</w:t>
            </w: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Воскресенье </w:t>
            </w:r>
          </w:p>
        </w:tc>
      </w:tr>
      <w:tr w:rsidR="009C3401" w:rsidTr="009C340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12:00 – 13:30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12:00 – 13:30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401" w:rsidTr="009C340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Бабушки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13:30 – 14:00 </w:t>
            </w: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13:30 – 14:00</w:t>
            </w: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401" w:rsidTr="009C340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Рукоделие </w:t>
            </w: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(пенсионеры)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401" w:rsidTr="009C340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Изгиб гитары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401" w:rsidTr="009C340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Умелые руки</w:t>
            </w: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401" w:rsidTr="009C340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Содружество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401" w:rsidTr="009C340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401" w:rsidTr="009C340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Акварелька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401" w:rsidTr="009C340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Куколка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401" w:rsidTr="009C340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Солянка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401" w:rsidTr="009C340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Поем вдвоем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401" w:rsidTr="009C340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Звездная капель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401" w:rsidTr="009C340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Родники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401" w:rsidTr="009C340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Хорошие девчата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401" w:rsidTr="009C340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Понг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401" w:rsidTr="009C340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 Best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:00 – 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01" w:rsidRDefault="009C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:00 – 17:00</w:t>
            </w:r>
          </w:p>
        </w:tc>
      </w:tr>
    </w:tbl>
    <w:p w:rsidR="009C3401" w:rsidRDefault="009C3401" w:rsidP="009C3401">
      <w:pPr>
        <w:spacing w:after="0"/>
        <w:jc w:val="center"/>
        <w:rPr>
          <w:rFonts w:ascii="Calibri" w:eastAsia="Calibri" w:hAnsi="Calibri" w:cs="Times New Roman"/>
          <w:sz w:val="36"/>
          <w:szCs w:val="36"/>
        </w:rPr>
      </w:pPr>
    </w:p>
    <w:sectPr w:rsidR="009C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72C8"/>
    <w:multiLevelType w:val="multilevel"/>
    <w:tmpl w:val="4868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34681"/>
    <w:multiLevelType w:val="multilevel"/>
    <w:tmpl w:val="2040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79"/>
    <w:rsid w:val="000C5A9F"/>
    <w:rsid w:val="009C3401"/>
    <w:rsid w:val="009D1579"/>
    <w:rsid w:val="00F9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D41C9-4D05-433B-993A-766B23BB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4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34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C3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semiHidden/>
    <w:unhideWhenUsed/>
    <w:rsid w:val="009C3401"/>
    <w:rPr>
      <w:sz w:val="16"/>
      <w:szCs w:val="16"/>
    </w:rPr>
  </w:style>
  <w:style w:type="character" w:customStyle="1" w:styleId="apple-converted-space">
    <w:name w:val="apple-converted-space"/>
    <w:basedOn w:val="a0"/>
    <w:rsid w:val="009C3401"/>
  </w:style>
  <w:style w:type="table" w:styleId="a6">
    <w:name w:val="Table Grid"/>
    <w:basedOn w:val="a1"/>
    <w:rsid w:val="009C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C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C3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3882</Words>
  <Characters>22129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2016-02-21T18:23:00Z</dcterms:created>
  <dcterms:modified xsi:type="dcterms:W3CDTF">2016-02-21T18:31:00Z</dcterms:modified>
</cp:coreProperties>
</file>