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5" w:rsidRPr="00BD45C5" w:rsidRDefault="00BD4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КОГДА ПЕРЕСЧИТЫВАЮТ ПЛАТУ ЗА КОММУНАЛЬНЫЕ УСЛУГИ?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Плата за коммунальные услуги включает плату за горячее и холодное водоснабжение, водоотведение, электроснабжение, газоснабжение и отопление (теплоснабжение) (</w:t>
      </w:r>
      <w:hyperlink r:id="rId4" w:history="1">
        <w:proofErr w:type="gramStart"/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. 4 ст. 154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Размер платы за предоставляемые коммунальные услуги определяется исходя из показаний индивидуальных и коллективных (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BD45C5">
        <w:rPr>
          <w:rFonts w:ascii="Times New Roman" w:hAnsi="Times New Roman" w:cs="Times New Roman"/>
          <w:sz w:val="28"/>
          <w:szCs w:val="28"/>
        </w:rPr>
        <w:t>) приборов учета за расчетный период, а при их отсутствии - из нормативов потребления коммунальной услуги.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BD4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5C5">
        <w:rPr>
          <w:rFonts w:ascii="Times New Roman" w:hAnsi="Times New Roman" w:cs="Times New Roman"/>
          <w:i/>
          <w:sz w:val="28"/>
          <w:szCs w:val="28"/>
        </w:rPr>
        <w:t>Если собственники помещений в многоквартирном доме не обеспечили установку и (или) введение в эксплуатацию коллективного (</w:t>
      </w:r>
      <w:proofErr w:type="spellStart"/>
      <w:r w:rsidRPr="00BD45C5">
        <w:rPr>
          <w:rFonts w:ascii="Times New Roman" w:hAnsi="Times New Roman" w:cs="Times New Roman"/>
          <w:i/>
          <w:sz w:val="28"/>
          <w:szCs w:val="28"/>
        </w:rPr>
        <w:t>общедомового</w:t>
      </w:r>
      <w:proofErr w:type="spellEnd"/>
      <w:r w:rsidRPr="00BD45C5">
        <w:rPr>
          <w:rFonts w:ascii="Times New Roman" w:hAnsi="Times New Roman" w:cs="Times New Roman"/>
          <w:i/>
          <w:sz w:val="28"/>
          <w:szCs w:val="28"/>
        </w:rPr>
        <w:t xml:space="preserve">) прибора учета (при наличии такой технической возможности), плата за коммунальную услугу, предоставленную на </w:t>
      </w:r>
      <w:proofErr w:type="spellStart"/>
      <w:r w:rsidRPr="00BD45C5">
        <w:rPr>
          <w:rFonts w:ascii="Times New Roman" w:hAnsi="Times New Roman" w:cs="Times New Roman"/>
          <w:i/>
          <w:sz w:val="28"/>
          <w:szCs w:val="28"/>
        </w:rPr>
        <w:t>общедомовые</w:t>
      </w:r>
      <w:proofErr w:type="spellEnd"/>
      <w:r w:rsidRPr="00BD45C5">
        <w:rPr>
          <w:rFonts w:ascii="Times New Roman" w:hAnsi="Times New Roman" w:cs="Times New Roman"/>
          <w:i/>
          <w:sz w:val="28"/>
          <w:szCs w:val="28"/>
        </w:rPr>
        <w:t xml:space="preserve"> нужды за расчетный период, рассчитывается с применением повышающих коэффициентов (</w:t>
      </w:r>
      <w:hyperlink r:id="rId5" w:history="1">
        <w:r w:rsidRPr="00BD45C5">
          <w:rPr>
            <w:rFonts w:ascii="Times New Roman" w:hAnsi="Times New Roman" w:cs="Times New Roman"/>
            <w:i/>
            <w:color w:val="0000FF"/>
            <w:sz w:val="28"/>
            <w:szCs w:val="28"/>
          </w:rPr>
          <w:t>п. 60(1)</w:t>
        </w:r>
      </w:hyperlink>
      <w:r w:rsidRPr="00BD45C5">
        <w:rPr>
          <w:rFonts w:ascii="Times New Roman" w:hAnsi="Times New Roman" w:cs="Times New Roman"/>
          <w:i/>
          <w:sz w:val="28"/>
          <w:szCs w:val="28"/>
        </w:rPr>
        <w:t xml:space="preserve"> Правил, утв. Постановлением Правительства РФ от 06.05.2011 N 354).</w:t>
      </w:r>
      <w:proofErr w:type="gramEnd"/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ряд ситуаций, когда возможен перерасчет коммунальных платежей.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Если проверяется состояние приборов учета, с которых потребитель снимает показания, или достоверность показаний приборов, которые потребитель представил для расчета платы за коммунальную услугу.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При проверке может выясниться, что прибор учета находится в исправном состоянии, например пломбы на нем не повреждены, но его показания расходятся с теми, которые потребитель представил для расчета стоимости коммунальной услуги за расчетный период, предшествующий проверке.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В этом случае плата за услугу пересчитывается исходя из показаний прибора учета, которые сняли проверяющие.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 xml:space="preserve">После перерасчета может оказаться, что потребитель оплатил услугу не полностью или, наоборот, переплатил за нее. В первом случае он получит требование внести 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t>доначисленную</w:t>
      </w:r>
      <w:proofErr w:type="spellEnd"/>
      <w:r w:rsidRPr="00BD45C5">
        <w:rPr>
          <w:rFonts w:ascii="Times New Roman" w:hAnsi="Times New Roman" w:cs="Times New Roman"/>
          <w:sz w:val="28"/>
          <w:szCs w:val="28"/>
        </w:rPr>
        <w:t xml:space="preserve"> плату, а во втором - уведомление об излишне начисленной плате. Обратите внимание на то, что излишне уплаченные суммы вам зачтут при оплате будущих расчетных периодов (</w:t>
      </w:r>
      <w:hyperlink r:id="rId6" w:history="1"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п. 61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b/>
          <w:sz w:val="28"/>
          <w:szCs w:val="28"/>
        </w:rPr>
        <w:t>Ситуация 2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Если обнаружено, что нарушен порядок подключения внутриквартирного оборудования потребителя к внутридомовым инженерным системам.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 xml:space="preserve">Плата за коммунальную услугу пересчитывается, а </w:t>
      </w:r>
      <w:r w:rsidRPr="00BD45C5">
        <w:rPr>
          <w:rFonts w:ascii="Times New Roman" w:hAnsi="Times New Roman" w:cs="Times New Roman"/>
          <w:sz w:val="28"/>
          <w:szCs w:val="28"/>
        </w:rPr>
        <w:lastRenderedPageBreak/>
        <w:t xml:space="preserve">несанкционированное подключение незамедлительно устраняется или демонтируется. Потребителю 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t>доначислят</w:t>
      </w:r>
      <w:proofErr w:type="spellEnd"/>
      <w:r w:rsidRPr="00BD45C5">
        <w:rPr>
          <w:rFonts w:ascii="Times New Roman" w:hAnsi="Times New Roman" w:cs="Times New Roman"/>
          <w:sz w:val="28"/>
          <w:szCs w:val="28"/>
        </w:rPr>
        <w:t xml:space="preserve"> плату за неучтенную коммунальную услугу исходя из объемов коммунального ресурса. Они рассчитываются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</w:t>
      </w:r>
      <w:proofErr w:type="gramStart"/>
      <w:r w:rsidRPr="00BD45C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за период начиная с даты такого подключения, указанной в акте о выявлении несанкционированного подключения, до даты его устранения. Если из-за несанкционированного подключения возникли убытки у другого потребителя, </w:t>
      </w:r>
      <w:proofErr w:type="gramStart"/>
      <w:r w:rsidRPr="00BD45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увеличилась плата за коммунальную услугу, то он вправе требовать возмещения этих убытков.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 xml:space="preserve">Если проверяющие не смогут установить дату несанкционированного подключения, то плату 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t>доначислят</w:t>
      </w:r>
      <w:proofErr w:type="spellEnd"/>
      <w:r w:rsidRPr="00BD45C5">
        <w:rPr>
          <w:rFonts w:ascii="Times New Roman" w:hAnsi="Times New Roman" w:cs="Times New Roman"/>
          <w:sz w:val="28"/>
          <w:szCs w:val="28"/>
        </w:rPr>
        <w:t xml:space="preserve"> начиная </w:t>
      </w:r>
      <w:proofErr w:type="gramStart"/>
      <w:r w:rsidRPr="00BD45C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предыдущей проверки прибора учета. </w:t>
      </w:r>
      <w:proofErr w:type="gramStart"/>
      <w:r w:rsidRPr="00BD45C5">
        <w:rPr>
          <w:rFonts w:ascii="Times New Roman" w:hAnsi="Times New Roman" w:cs="Times New Roman"/>
          <w:sz w:val="28"/>
          <w:szCs w:val="28"/>
        </w:rPr>
        <w:t>Доначисление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возможно не более чем за шесть месяцев, предшествующих месяцу, в котором выявлено несанкционированное подключение (</w:t>
      </w:r>
      <w:hyperlink r:id="rId7" w:history="1"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п. 62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Если обнаружено несанкционированное вмешательство в работу прибора учета, находящегося у потребителя, вызвавшее искажение показаний прибора.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 xml:space="preserve">В этой ситуации показания прибора не используются для расчета платы за коммунальную услугу. Плата за коммунальные услуги пересчитывается исходя из объемов коммунального ресурса, рассчитанных как произведение мощности имеющегося 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t>ресурсопотребляющего</w:t>
      </w:r>
      <w:proofErr w:type="spellEnd"/>
      <w:r w:rsidRPr="00BD45C5">
        <w:rPr>
          <w:rFonts w:ascii="Times New Roman" w:hAnsi="Times New Roman" w:cs="Times New Roman"/>
          <w:sz w:val="28"/>
          <w:szCs w:val="28"/>
        </w:rPr>
        <w:t xml:space="preserve"> оборудования (для водоснабжения и водоотведения - по пропускной способности трубы) и его круглосуточной </w:t>
      </w:r>
      <w:proofErr w:type="gramStart"/>
      <w:r w:rsidRPr="00BD45C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за период начиная с даты несанкционированного вмешательства в работу прибора учета, указанной в акте проверки состояния прибора учета, до даты его устранения. Если невозможно установить дату несанкционированного вмешательства в работу прибора, плату 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t>доначислят</w:t>
      </w:r>
      <w:proofErr w:type="spellEnd"/>
      <w:r w:rsidRPr="00BD45C5">
        <w:rPr>
          <w:rFonts w:ascii="Times New Roman" w:hAnsi="Times New Roman" w:cs="Times New Roman"/>
          <w:sz w:val="28"/>
          <w:szCs w:val="28"/>
        </w:rPr>
        <w:t xml:space="preserve"> начиная </w:t>
      </w:r>
      <w:proofErr w:type="gramStart"/>
      <w:r w:rsidRPr="00BD45C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предыдущей проверки прибора учета. </w:t>
      </w:r>
      <w:proofErr w:type="gramStart"/>
      <w:r w:rsidRPr="00BD45C5">
        <w:rPr>
          <w:rFonts w:ascii="Times New Roman" w:hAnsi="Times New Roman" w:cs="Times New Roman"/>
          <w:sz w:val="28"/>
          <w:szCs w:val="28"/>
        </w:rPr>
        <w:t>Доначисление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возможно не более чем за шесть месяцев, предшествующих месяцу, в котором выявлено несанкционированное вмешательство (</w:t>
      </w:r>
      <w:hyperlink r:id="rId8" w:history="1"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п. 62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b/>
          <w:sz w:val="28"/>
          <w:szCs w:val="28"/>
        </w:rPr>
        <w:t>Ситуация 4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Если потребитель, проживающий в жилом помещении, которое не оборудовано индивидуальным или общим (квартирным) прибором учета, временно отлучается на срок более пяти полных календарных дней подряд.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Перерасчет производится по заявлению потребителя. Лицо, предоставляющее коммунальные услуги, пересчитывает плату за них, исходя из количества полных календарных дней отсутствия потребителя. День отъезда и день возвращения домой не учитываются.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 xml:space="preserve">По этому основанию не пересчитывается размер платы за отопление и газоснабжение для целей отопления жилых помещений, а также за коммунальные услуги на 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BD45C5">
        <w:rPr>
          <w:rFonts w:ascii="Times New Roman" w:hAnsi="Times New Roman" w:cs="Times New Roman"/>
          <w:sz w:val="28"/>
          <w:szCs w:val="28"/>
        </w:rPr>
        <w:t xml:space="preserve"> нужды. Кроме того, плату за услугу </w:t>
      </w:r>
      <w:r w:rsidRPr="00BD45C5">
        <w:rPr>
          <w:rFonts w:ascii="Times New Roman" w:hAnsi="Times New Roman" w:cs="Times New Roman"/>
          <w:sz w:val="28"/>
          <w:szCs w:val="28"/>
        </w:rPr>
        <w:lastRenderedPageBreak/>
        <w:t>по водоотведению пересчитают, только если пересчитывается плата за коммунальную услугу по холодному или горячему водоснабжению (</w:t>
      </w:r>
      <w:hyperlink r:id="rId9" w:history="1"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разд. VIII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b/>
          <w:sz w:val="28"/>
          <w:szCs w:val="28"/>
        </w:rPr>
        <w:t>Ситуация 5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Если в расчетном периоде потребитель получал коммунальные услуги ненадлежащего качества или услуги оказывались с перерывами, которые превышали допустимую продолжительность, или с перерывами для проведения ремонтных и профилактических работ в пределах установленной продолжительности, о чем составлен соответствующий акт.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В таких ситуациях размер платы за коммунальную услугу уменьшается. Возможно даже полное освобождение от оплаты услуги, которая оказывалась с перечисленными недостатками (</w:t>
      </w:r>
      <w:hyperlink r:id="rId10" w:history="1">
        <w:proofErr w:type="gramStart"/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. 4 ст. 157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11" w:history="1"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разд. IX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b/>
          <w:sz w:val="28"/>
          <w:szCs w:val="28"/>
        </w:rPr>
        <w:t>Ситуация 6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Если в жилых помещениях нет индивидуальных приборов учета тепловой энергии или полностью или частично отсутствуют индивидуальные или общие (квартирные) приборы учета, но имеются коллективные (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BD45C5">
        <w:rPr>
          <w:rFonts w:ascii="Times New Roman" w:hAnsi="Times New Roman" w:cs="Times New Roman"/>
          <w:sz w:val="28"/>
          <w:szCs w:val="28"/>
        </w:rPr>
        <w:t>) приборы учета и при этом жилые помещения оборудованы распределителями.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>Плата за отопление рассчитывается исходя из среднемесячных объемов потребления тепловой энергии за предыдущий год, а если нет сведений об объемах потребления тепловой энергии за предыдущий год - исходя из норматива потребления тепловой энергии и тарифа на тепловую энергию. При этом размер платы за отопление корректируется один раз в год. На основании данных корректировки плату пересчитывают (</w:t>
      </w:r>
      <w:hyperlink r:id="rId12" w:history="1"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п. 53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b/>
          <w:sz w:val="28"/>
          <w:szCs w:val="28"/>
        </w:rPr>
        <w:t>Ситуация 7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5C5">
        <w:rPr>
          <w:rFonts w:ascii="Times New Roman" w:hAnsi="Times New Roman" w:cs="Times New Roman"/>
          <w:sz w:val="28"/>
          <w:szCs w:val="28"/>
        </w:rPr>
        <w:t>Если потребитель неоднократно (два и более раза) не допускал исполнителя или уполномоченное им лицо в свое жилое помещение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учета, при условии составления исполнителем акта об отказе в допуске к прибору учета, плата за коммунальные услуги рассчитывается исходя из нормативов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 с применением повышающих коэффициентов (</w:t>
      </w:r>
      <w:hyperlink r:id="rId13" w:history="1">
        <w:r w:rsidRPr="00BD45C5">
          <w:rPr>
            <w:rFonts w:ascii="Times New Roman" w:hAnsi="Times New Roman" w:cs="Times New Roman"/>
            <w:color w:val="0000FF"/>
            <w:sz w:val="28"/>
            <w:szCs w:val="28"/>
          </w:rPr>
          <w:t>п. 60(2)</w:t>
        </w:r>
      </w:hyperlink>
      <w:r w:rsidRPr="00BD45C5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06.05.2011 N 354).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C5">
        <w:rPr>
          <w:rFonts w:ascii="Times New Roman" w:hAnsi="Times New Roman" w:cs="Times New Roman"/>
          <w:sz w:val="28"/>
          <w:szCs w:val="28"/>
        </w:rPr>
        <w:t xml:space="preserve">Плату за коммунальные услуги пересчитывают после того, как потребитель подаст письменное заявление о применении индивидуальных приборов учета или распределителей для расчета размера платы за </w:t>
      </w:r>
      <w:proofErr w:type="gramStart"/>
      <w:r w:rsidRPr="00BD45C5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BD45C5">
        <w:rPr>
          <w:rFonts w:ascii="Times New Roman" w:hAnsi="Times New Roman" w:cs="Times New Roman"/>
          <w:sz w:val="28"/>
          <w:szCs w:val="28"/>
        </w:rPr>
        <w:t xml:space="preserve"> и будут сняты показания с приборов или распределителей (</w:t>
      </w:r>
      <w:proofErr w:type="spellStart"/>
      <w:r w:rsidRPr="00BD45C5">
        <w:rPr>
          <w:rFonts w:ascii="Times New Roman" w:hAnsi="Times New Roman" w:cs="Times New Roman"/>
          <w:sz w:val="28"/>
          <w:szCs w:val="28"/>
        </w:rPr>
        <w:fldChar w:fldCharType="begin"/>
      </w:r>
      <w:r w:rsidRPr="00BD45C5">
        <w:rPr>
          <w:rFonts w:ascii="Times New Roman" w:hAnsi="Times New Roman" w:cs="Times New Roman"/>
          <w:sz w:val="28"/>
          <w:szCs w:val="28"/>
        </w:rPr>
        <w:instrText>HYPERLINK "consultantplus://offline/ref=79F6EFD273673914140B63BF0C1068A8BDA70F1F3B24174C21B39C1720262A2E3E24D2EDB36210CC5Af2D"</w:instrText>
      </w:r>
      <w:r w:rsidRPr="00BD45C5">
        <w:rPr>
          <w:rFonts w:ascii="Times New Roman" w:hAnsi="Times New Roman" w:cs="Times New Roman"/>
          <w:sz w:val="28"/>
          <w:szCs w:val="28"/>
        </w:rPr>
        <w:fldChar w:fldCharType="separate"/>
      </w:r>
      <w:r w:rsidRPr="00BD45C5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BD45C5">
        <w:rPr>
          <w:rFonts w:ascii="Times New Roman" w:hAnsi="Times New Roman" w:cs="Times New Roman"/>
          <w:color w:val="0000FF"/>
          <w:sz w:val="28"/>
          <w:szCs w:val="28"/>
        </w:rPr>
        <w:t>. "г" п. 24</w:t>
      </w:r>
      <w:r w:rsidRPr="00BD45C5">
        <w:rPr>
          <w:rFonts w:ascii="Times New Roman" w:hAnsi="Times New Roman" w:cs="Times New Roman"/>
          <w:sz w:val="28"/>
          <w:szCs w:val="28"/>
        </w:rPr>
        <w:fldChar w:fldCharType="end"/>
      </w:r>
      <w:r w:rsidRPr="00BD45C5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23.05.2006 N 307).</w:t>
      </w:r>
    </w:p>
    <w:p w:rsidR="00BD45C5" w:rsidRPr="00BD45C5" w:rsidRDefault="00B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BF3" w:rsidRDefault="00BD4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D45C5" w:rsidRPr="00BD45C5" w:rsidRDefault="00BD4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О.А. Головнина</w:t>
      </w:r>
    </w:p>
    <w:sectPr w:rsidR="00BD45C5" w:rsidRPr="00BD45C5" w:rsidSect="0037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45C5"/>
    <w:rsid w:val="008A67C0"/>
    <w:rsid w:val="00BD45C5"/>
    <w:rsid w:val="00F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6EFD273673914140B63BF0C1068A8BDA30E1C3922174C21B39C1720262A2E3E24D2EDB36213C45Af4D" TargetMode="External"/><Relationship Id="rId13" Type="http://schemas.openxmlformats.org/officeDocument/2006/relationships/hyperlink" Target="consultantplus://offline/ref=79F6EFD273673914140B63BF0C1068A8BDA30E1C3922174C21B39C1720262A2E3E24D2EDB156f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6EFD273673914140B63BF0C1068A8BDA30E1C3922174C21B39C1720262A2E3E24D2EDB36213C45Af1D" TargetMode="External"/><Relationship Id="rId12" Type="http://schemas.openxmlformats.org/officeDocument/2006/relationships/hyperlink" Target="consultantplus://offline/ref=79F6EFD273673914140B63BF0C1068A8BDA30E1C3922174C21B39C1720262A2E3E24D2EDB36212CD5Af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6EFD273673914140B63BF0C1068A8BDA30E1C3922174C21B39C1720262A2E3E24D2EDB36213C55Af8D" TargetMode="External"/><Relationship Id="rId11" Type="http://schemas.openxmlformats.org/officeDocument/2006/relationships/hyperlink" Target="consultantplus://offline/ref=79F6EFD273673914140B63BF0C1068A8BDA30E1C3922174C21B39C1720262A2E3E24D2EDB36214C45Af1D" TargetMode="External"/><Relationship Id="rId5" Type="http://schemas.openxmlformats.org/officeDocument/2006/relationships/hyperlink" Target="consultantplus://offline/ref=79F6EFD273673914140B63BF0C1068A8BDA30E1C3922174C21B39C1720262A2E3E24D2EDB156f1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6EFD273673914140B63BF0C1068A8BDAC09123A22174C21B39C1720262A2E3E24D2EDB756fAD" TargetMode="External"/><Relationship Id="rId4" Type="http://schemas.openxmlformats.org/officeDocument/2006/relationships/hyperlink" Target="consultantplus://offline/ref=79F6EFD273673914140B63BF0C1068A8BDAC09123A22174C21B39C1720262A2E3E24D2EDB756fAD" TargetMode="External"/><Relationship Id="rId9" Type="http://schemas.openxmlformats.org/officeDocument/2006/relationships/hyperlink" Target="consultantplus://offline/ref=79F6EFD273673914140B63BF0C1068A8BDA30E1C3922174C21B39C1720262A2E3E24D2EDB36213C25Af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1282</Words>
  <Characters>7312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Pankratov</cp:lastModifiedBy>
  <cp:revision>1</cp:revision>
  <cp:lastPrinted>2015-08-25T03:34:00Z</cp:lastPrinted>
  <dcterms:created xsi:type="dcterms:W3CDTF">2015-08-25T03:31:00Z</dcterms:created>
  <dcterms:modified xsi:type="dcterms:W3CDTF">2015-08-25T03:34:00Z</dcterms:modified>
</cp:coreProperties>
</file>