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1F4">
        <w:rPr>
          <w:rFonts w:ascii="Times New Roman" w:hAnsi="Times New Roman" w:cs="Times New Roman"/>
          <w:b/>
          <w:bCs/>
          <w:sz w:val="26"/>
          <w:szCs w:val="26"/>
        </w:rPr>
        <w:t>В КАКИХ СЛУЧАЯХ ФИЗИЧЕСКИЕ ЛИЦА УПЛАЧИВАЮТ СБОР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1F4">
        <w:rPr>
          <w:rFonts w:ascii="Times New Roman" w:hAnsi="Times New Roman" w:cs="Times New Roman"/>
          <w:b/>
          <w:bCs/>
          <w:sz w:val="26"/>
          <w:szCs w:val="26"/>
        </w:rPr>
        <w:t>ЗА ПОЛЬЗОВАНИЕ ОБЪЕКТАМИ ЖИВОТНОГО МИРА И ВОДНЫХ РЕСУРСОВ?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В РФ существует сбор за пользование объектами животного мира, а также сбор за пользование объектами водных ресурсов. Рассмотрим, в каких случаях его должны уплачивать физические лица и как определяется его размер.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8"/>
      <w:bookmarkEnd w:id="0"/>
      <w:r w:rsidRPr="000831F4">
        <w:rPr>
          <w:rFonts w:ascii="Times New Roman" w:hAnsi="Times New Roman" w:cs="Times New Roman"/>
          <w:b/>
          <w:bCs/>
          <w:sz w:val="26"/>
          <w:szCs w:val="26"/>
        </w:rPr>
        <w:t>Плательщики сбора и объекты обложения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Плательщиками сбора за пользование объектами животного мира признаются физические лица, получающие в установленном порядке разрешение на добычу объектов животного мира на территории РФ (</w:t>
      </w:r>
      <w:hyperlink r:id="rId4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1 ст. 333.1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НК РФ). Другими словами, плательщики сбора - это граждане, получающие разрешение на добычу охотничьих ресурсов (далее - охотники).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Объектами обложения признаются объекты животного мира - звери и птицы, которые изымаются из среды их обитания на основании разрешения на добычу объектов животного мира, выдаваемого в соответствии с законодательством РФ (</w:t>
      </w:r>
      <w:hyperlink r:id="rId5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1 ст. 333.2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1 ст. 333.3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1F4">
        <w:rPr>
          <w:rFonts w:ascii="Times New Roman" w:hAnsi="Times New Roman" w:cs="Times New Roman"/>
          <w:sz w:val="26"/>
          <w:szCs w:val="26"/>
        </w:rPr>
        <w:t xml:space="preserve">Исключение сделано для представителей коренных малочисленных народов Севера, Сибири и Дальнего Востока РФ (по </w:t>
      </w:r>
      <w:hyperlink r:id="rId7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Перечню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, утвержденному Распоряжением Правительства РФ от 17.04.2006 N 536-р) и граждан, не относящихся к коренным малочисленным народам, но постоянно проживающих в местах их традиционного проживания и традиционной хозяйственной деятельности (по </w:t>
      </w:r>
      <w:hyperlink r:id="rId8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Перечню</w:t>
        </w:r>
      </w:hyperlink>
      <w:r w:rsidRPr="000831F4">
        <w:rPr>
          <w:rFonts w:ascii="Times New Roman" w:hAnsi="Times New Roman" w:cs="Times New Roman"/>
          <w:sz w:val="26"/>
          <w:szCs w:val="26"/>
        </w:rPr>
        <w:t>, утвержденному Распоряжением Правительства РФ от 08.05.2009 N 631-р), для которых охота и рыболовство являются основой</w:t>
      </w:r>
      <w:proofErr w:type="gramEnd"/>
      <w:r w:rsidRPr="000831F4">
        <w:rPr>
          <w:rFonts w:ascii="Times New Roman" w:hAnsi="Times New Roman" w:cs="Times New Roman"/>
          <w:sz w:val="26"/>
          <w:szCs w:val="26"/>
        </w:rPr>
        <w:t xml:space="preserve"> существования. При этом не признается объектом обложения сбором только такое количество добытых животных, которое необходимо исключительно для удовлетворения личных нужд (в соответствии с лимитами, устанавливаемыми органами исполнительной власти субъектов РФ по согласованию с уполномоченными федеральными органами исполнительной власти).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13"/>
      <w:bookmarkEnd w:id="1"/>
      <w:r w:rsidRPr="000831F4">
        <w:rPr>
          <w:rFonts w:ascii="Times New Roman" w:hAnsi="Times New Roman" w:cs="Times New Roman"/>
          <w:b/>
          <w:bCs/>
          <w:sz w:val="26"/>
          <w:szCs w:val="26"/>
        </w:rPr>
        <w:t>Порядок получения разрешения на добычу охотничьих ресурсов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Любой вид охоты возможен только после получения разрешения на добычу охотничьих ресурсов, допускающего отлов или отстрел одной или нескольких особей диких животных (</w:t>
      </w:r>
      <w:hyperlink r:id="rId9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2 ст. 29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Закона от 24.07.2009 N 209-ФЗ).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В разрешении на добычу охотничьих ресурсов указываются: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сведения об охотнике и охотничьем билете;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вид охоты, который предполагается осуществлять;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сведения о добываемых охотничьих ресурсах;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количество добываемых охотничьих ресурсов;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сроки охоты и места охоты.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Разрешение на добычу охотничьих ресурсов выдается на основании следующих документов (</w:t>
      </w:r>
      <w:hyperlink r:id="rId10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4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Порядка подачи заявок и заявлений, утв. Приказом Минприроды России от 29.08.2014 N 379):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заявления, в котором указываются: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фамилия, имя, отчество (при наличии) заявителя;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вид охоты, который предполагается осуществлять;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сведения о добываемых охотничьих ресурсах и их количестве;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lastRenderedPageBreak/>
        <w:t>предполагаемые сроки охоты;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места охоты;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предполагаемые орудия и способы охоты;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дата выдачи охотничьего билета и его учетные серия и номер;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документа, подтверждающего уплату сбора за пользование объектами животного мира (представляется по инициативе охотника);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документа, подтверждающего уплату госпошлины за выдачу разрешения (представляется по инициативе охотника) (</w:t>
      </w:r>
      <w:hyperlink r:id="rId11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10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Порядка подачи заявок и заявлений).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Примечание.</w:t>
      </w:r>
      <w:r w:rsidRPr="000831F4">
        <w:rPr>
          <w:rFonts w:ascii="Times New Roman" w:hAnsi="Times New Roman" w:cs="Times New Roman"/>
          <w:sz w:val="26"/>
          <w:szCs w:val="26"/>
        </w:rPr>
        <w:t xml:space="preserve"> </w:t>
      </w:r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Если заявителем является иностранный гражданин, временно пребывающий в РФ, для получения разрешения он подает заявление </w:t>
      </w:r>
      <w:proofErr w:type="gramStart"/>
      <w:r w:rsidRPr="000831F4">
        <w:rPr>
          <w:rFonts w:ascii="Times New Roman" w:hAnsi="Times New Roman" w:cs="Times New Roman"/>
          <w:i/>
          <w:iCs/>
          <w:sz w:val="26"/>
          <w:szCs w:val="26"/>
        </w:rPr>
        <w:t>лично</w:t>
      </w:r>
      <w:proofErr w:type="gramEnd"/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 либо через уполномоченного в соответствии с законодательством РФ представителя в уполномоченный орган либо в природоохранное учреждение. При этом к заявлению нужно приложить заверенную в установленном порядке копию заключенного договора об оказании услуг в сфере охотничьего хозяйства (</w:t>
      </w:r>
      <w:hyperlink r:id="rId12" w:history="1">
        <w:r w:rsidRPr="000831F4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п. 6</w:t>
        </w:r>
      </w:hyperlink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 Порядка подачи заявок и заявлений).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Если вы не уплатили сбор, разрешение на добычу охотничьих ресурсов вам не выдадут.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Таким образом, уплата сбора необходима для получения разрешения на охоту.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8"/>
      <w:bookmarkEnd w:id="2"/>
      <w:r w:rsidRPr="000831F4">
        <w:rPr>
          <w:rFonts w:ascii="Times New Roman" w:hAnsi="Times New Roman" w:cs="Times New Roman"/>
          <w:b/>
          <w:bCs/>
          <w:sz w:val="26"/>
          <w:szCs w:val="26"/>
        </w:rPr>
        <w:t>Уплата сбора за пользование объектами животного мира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Охотники уплачивают сумму сбора при получении разрешения на добычу охотничьих ресурсов по месту нахождения органа, выдавшего такое разрешение (</w:t>
      </w:r>
      <w:hyperlink r:id="rId13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п. 1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3 ст. 333.5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 xml:space="preserve">Выдача разрешения на добычу охотничьих ресурсов (далее - разрешение) осуществляется гражданину, сведения о котором содержатся в государственном </w:t>
      </w:r>
      <w:proofErr w:type="spellStart"/>
      <w:r w:rsidRPr="000831F4">
        <w:rPr>
          <w:rFonts w:ascii="Times New Roman" w:hAnsi="Times New Roman" w:cs="Times New Roman"/>
          <w:sz w:val="26"/>
          <w:szCs w:val="26"/>
        </w:rPr>
        <w:t>охотхозяйственном</w:t>
      </w:r>
      <w:proofErr w:type="spellEnd"/>
      <w:r w:rsidRPr="000831F4">
        <w:rPr>
          <w:rFonts w:ascii="Times New Roman" w:hAnsi="Times New Roman" w:cs="Times New Roman"/>
          <w:sz w:val="26"/>
          <w:szCs w:val="26"/>
        </w:rPr>
        <w:t xml:space="preserve"> реестре, или иностранному гражданину, временно пребывающему в РФ и заключившему договор об оказании услуг в сфере охотничьего хозяйства, если он охотится: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 xml:space="preserve">- в закрепленных охотничьих угодьях - юридическим лицом и индивидуальным предпринимателем, </w:t>
      </w:r>
      <w:proofErr w:type="gramStart"/>
      <w:r w:rsidRPr="000831F4">
        <w:rPr>
          <w:rFonts w:ascii="Times New Roman" w:hAnsi="Times New Roman" w:cs="Times New Roman"/>
          <w:sz w:val="26"/>
          <w:szCs w:val="26"/>
        </w:rPr>
        <w:t>заключившими</w:t>
      </w:r>
      <w:proofErr w:type="gramEnd"/>
      <w:r w:rsidRPr="00083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1F4">
        <w:rPr>
          <w:rFonts w:ascii="Times New Roman" w:hAnsi="Times New Roman" w:cs="Times New Roman"/>
          <w:sz w:val="26"/>
          <w:szCs w:val="26"/>
        </w:rPr>
        <w:t>охотхозяйственные</w:t>
      </w:r>
      <w:proofErr w:type="spellEnd"/>
      <w:r w:rsidRPr="000831F4">
        <w:rPr>
          <w:rFonts w:ascii="Times New Roman" w:hAnsi="Times New Roman" w:cs="Times New Roman"/>
          <w:sz w:val="26"/>
          <w:szCs w:val="26"/>
        </w:rPr>
        <w:t xml:space="preserve"> соглашения;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в общедоступных охотничьих угодьях - органом исполнительной власти субъекта РФ;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на особо охраняемых природных территориях - природоохранными учреждениями, предусмотренными законодательством об особо охраняемых природных территориях.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 xml:space="preserve">Полный перечень объектов обложения - зверей и птиц, за добычу которых взимается сбор, а также ставки сбора установлены </w:t>
      </w:r>
      <w:hyperlink r:id="rId15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п. 1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3 ст. 333.3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НК РФ.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Обратите внимание!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Дикие животные, не поименованные в указанном перечне, не относятся к объектам животного мира, изъятие которых из природной среды облагается сбором. Так, без уплаты сбора можно охотиться на зайцев, лис, уток, гусей и </w:t>
      </w:r>
      <w:proofErr w:type="gramStart"/>
      <w:r w:rsidRPr="000831F4">
        <w:rPr>
          <w:rFonts w:ascii="Times New Roman" w:hAnsi="Times New Roman" w:cs="Times New Roman"/>
          <w:i/>
          <w:iCs/>
          <w:sz w:val="26"/>
          <w:szCs w:val="26"/>
        </w:rPr>
        <w:t>других</w:t>
      </w:r>
      <w:proofErr w:type="gramEnd"/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 не поименованных в перечне зверей и птиц.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lastRenderedPageBreak/>
        <w:t>Размер сбора определяется как произведение количества животных (зверей и (или) птиц), которые охотник имеет право добыть в процессе охоты, и ставки сбора, установленной в отношении этих животных.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Пример.</w:t>
      </w:r>
      <w:r w:rsidRPr="000831F4">
        <w:rPr>
          <w:rFonts w:ascii="Times New Roman" w:hAnsi="Times New Roman" w:cs="Times New Roman"/>
          <w:sz w:val="26"/>
          <w:szCs w:val="26"/>
        </w:rPr>
        <w:t xml:space="preserve"> </w:t>
      </w:r>
      <w:r w:rsidRPr="000831F4">
        <w:rPr>
          <w:rFonts w:ascii="Times New Roman" w:hAnsi="Times New Roman" w:cs="Times New Roman"/>
          <w:i/>
          <w:iCs/>
          <w:sz w:val="26"/>
          <w:szCs w:val="26"/>
        </w:rPr>
        <w:t>Расчет суммы сбора исходя из количества добытых животных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i/>
          <w:iCs/>
          <w:sz w:val="26"/>
          <w:szCs w:val="26"/>
        </w:rPr>
        <w:t>Охотнику выдано разрешение на отстрел пяти глухарей. Ставка сбора за одного глухаря составляет 100 руб.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Сумма сбора составляет 500 руб. (100 руб. </w:t>
      </w:r>
      <w:proofErr w:type="spellStart"/>
      <w:r w:rsidRPr="000831F4">
        <w:rPr>
          <w:rFonts w:ascii="Times New Roman" w:hAnsi="Times New Roman" w:cs="Times New Roman"/>
          <w:i/>
          <w:iCs/>
          <w:sz w:val="26"/>
          <w:szCs w:val="26"/>
        </w:rPr>
        <w:t>x</w:t>
      </w:r>
      <w:proofErr w:type="spellEnd"/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 5).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 xml:space="preserve">При изъятии молодняка (в возрасте до одного года) диких копытных животных ставка сбора за пользование объектами животного мира устанавливается в размере 50% от установленных </w:t>
      </w:r>
      <w:hyperlink r:id="rId17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1 ст. 333.3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ставок.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Пример.</w:t>
      </w:r>
      <w:r w:rsidRPr="000831F4">
        <w:rPr>
          <w:rFonts w:ascii="Times New Roman" w:hAnsi="Times New Roman" w:cs="Times New Roman"/>
          <w:sz w:val="26"/>
          <w:szCs w:val="26"/>
        </w:rPr>
        <w:t xml:space="preserve"> </w:t>
      </w:r>
      <w:r w:rsidRPr="000831F4">
        <w:rPr>
          <w:rFonts w:ascii="Times New Roman" w:hAnsi="Times New Roman" w:cs="Times New Roman"/>
          <w:i/>
          <w:iCs/>
          <w:sz w:val="26"/>
          <w:szCs w:val="26"/>
        </w:rPr>
        <w:t>Расчет суммы сбора при изъятии молодняка диких животных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i/>
          <w:iCs/>
          <w:sz w:val="26"/>
          <w:szCs w:val="26"/>
        </w:rPr>
        <w:t>Выдано разрешение на отстрел пяти кабанов, в том числе двух особей в возрасте до одного года. Ставка сбора за одного кабана составляет 450 руб.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i/>
          <w:iCs/>
          <w:sz w:val="26"/>
          <w:szCs w:val="26"/>
        </w:rPr>
        <w:t>Сумма сбора составляет: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450 руб. </w:t>
      </w:r>
      <w:proofErr w:type="spellStart"/>
      <w:r w:rsidRPr="000831F4">
        <w:rPr>
          <w:rFonts w:ascii="Times New Roman" w:hAnsi="Times New Roman" w:cs="Times New Roman"/>
          <w:i/>
          <w:iCs/>
          <w:sz w:val="26"/>
          <w:szCs w:val="26"/>
        </w:rPr>
        <w:t>x</w:t>
      </w:r>
      <w:proofErr w:type="spellEnd"/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 3 + 450 руб. </w:t>
      </w:r>
      <w:proofErr w:type="spellStart"/>
      <w:r w:rsidRPr="000831F4">
        <w:rPr>
          <w:rFonts w:ascii="Times New Roman" w:hAnsi="Times New Roman" w:cs="Times New Roman"/>
          <w:i/>
          <w:iCs/>
          <w:sz w:val="26"/>
          <w:szCs w:val="26"/>
        </w:rPr>
        <w:t>x</w:t>
      </w:r>
      <w:proofErr w:type="spellEnd"/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 50% </w:t>
      </w:r>
      <w:proofErr w:type="spellStart"/>
      <w:r w:rsidRPr="000831F4">
        <w:rPr>
          <w:rFonts w:ascii="Times New Roman" w:hAnsi="Times New Roman" w:cs="Times New Roman"/>
          <w:i/>
          <w:iCs/>
          <w:sz w:val="26"/>
          <w:szCs w:val="26"/>
        </w:rPr>
        <w:t>x</w:t>
      </w:r>
      <w:proofErr w:type="spellEnd"/>
      <w:r w:rsidRPr="000831F4">
        <w:rPr>
          <w:rFonts w:ascii="Times New Roman" w:hAnsi="Times New Roman" w:cs="Times New Roman"/>
          <w:i/>
          <w:iCs/>
          <w:sz w:val="26"/>
          <w:szCs w:val="26"/>
        </w:rPr>
        <w:t xml:space="preserve"> 2 = 1800 руб.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Ставки сбора устанавливаются в размере 0 руб., если пользование объектами животного мира осуществляется (</w:t>
      </w:r>
      <w:hyperlink r:id="rId18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3 ст. 333.3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НК РФ):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в целях охраны здоровья населения, устранения угрозы для жизни человека, предохранения от заболеваний сельскохозяйственных и домашних животных, регулирования видового состава объектов животного мира, предотвращения нанесения ущерба экономике, животному миру и среде его обитания, а также в целях воспроизводства объектов животного мира, осуществляемого в соответствии с разрешением уполномоченного органа исполнительной власти;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- изучения запасов, а также в научных целях в соответствии с законодательством РФ.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Сбор уплачивается единовременно и в полном размере через банк, а в случае его отсутствия - через кассу сельского или поселкового органа местного самоуправления.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67"/>
      <w:bookmarkEnd w:id="3"/>
      <w:r w:rsidRPr="000831F4">
        <w:rPr>
          <w:rFonts w:ascii="Times New Roman" w:hAnsi="Times New Roman" w:cs="Times New Roman"/>
          <w:b/>
          <w:bCs/>
          <w:sz w:val="26"/>
          <w:szCs w:val="26"/>
        </w:rPr>
        <w:t>Ответственность за нарушение правил охоты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Охота без соответствующего разрешения на добычу охотничьих ресурсов признается незаконной (</w:t>
      </w:r>
      <w:hyperlink r:id="rId19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8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РФ от 18.10.2012 N 21).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Нарушение правил охоты влечет наложение на граждан административного штрафа в размере от 500 до 4000 руб. с конфискацией орудий охоты или без таковой или лишение права охотиться на срок до двух лет (</w:t>
      </w:r>
      <w:hyperlink r:id="rId20" w:history="1">
        <w:proofErr w:type="gramStart"/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. 1 ст. 8.37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1F4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0831F4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ar71"/>
      <w:bookmarkEnd w:id="4"/>
      <w:r w:rsidRPr="000831F4">
        <w:rPr>
          <w:rFonts w:ascii="Times New Roman" w:hAnsi="Times New Roman" w:cs="Times New Roman"/>
          <w:b/>
          <w:bCs/>
          <w:sz w:val="26"/>
          <w:szCs w:val="26"/>
        </w:rPr>
        <w:t>Уплата сбора за пользование объектами водных биоресурсов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>Формально физические лица, получающие в установленном порядке разрешение на добычу (вылов) водных биологических ресурсов во внутренних водах, в территориальном море, на континентальном шельфе РФ, признаются плательщиками сбора (</w:t>
      </w:r>
      <w:hyperlink r:id="rId21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2 ст. 333.1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t xml:space="preserve">Ставки сбора за каждый объект водных биологических ресурсов установлены </w:t>
      </w:r>
      <w:hyperlink r:id="rId22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п. п. 4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5 ст. 333.3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НК РФ в расчете на одну тонну улова.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F4">
        <w:rPr>
          <w:rFonts w:ascii="Times New Roman" w:hAnsi="Times New Roman" w:cs="Times New Roman"/>
          <w:sz w:val="26"/>
          <w:szCs w:val="26"/>
        </w:rPr>
        <w:lastRenderedPageBreak/>
        <w:t>При этом граждане, занимающиеся любительским и спортивным рыболовством без разрешения на добычу (вылов) водных биоресурсов, плательщиками сбора не являются.</w:t>
      </w: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1F4">
        <w:rPr>
          <w:rFonts w:ascii="Times New Roman" w:hAnsi="Times New Roman" w:cs="Times New Roman"/>
          <w:sz w:val="26"/>
          <w:szCs w:val="26"/>
        </w:rPr>
        <w:t>Также сбор не уплачивают граждане, занимающиеся любительским и спортивным рыболовством на водных объектах или их частях, специально предоставленных для организации данного вида рыболовства, на основании разрешений (лицензий, путевок), выданных организациями - организаторами любительского и спортивного рыболовства, поскольку в таких случаях плательщиками сбора являются эти организации (</w:t>
      </w:r>
      <w:hyperlink r:id="rId24" w:history="1">
        <w:r w:rsidRPr="000831F4">
          <w:rPr>
            <w:rFonts w:ascii="Times New Roman" w:hAnsi="Times New Roman" w:cs="Times New Roman"/>
            <w:color w:val="0000FF"/>
            <w:sz w:val="26"/>
            <w:szCs w:val="26"/>
          </w:rPr>
          <w:t>Письмо</w:t>
        </w:r>
      </w:hyperlink>
      <w:r w:rsidRPr="000831F4">
        <w:rPr>
          <w:rFonts w:ascii="Times New Roman" w:hAnsi="Times New Roman" w:cs="Times New Roman"/>
          <w:sz w:val="26"/>
          <w:szCs w:val="26"/>
        </w:rPr>
        <w:t xml:space="preserve"> Минфина России от 31.01.2007 N 03-06-05-03/1).</w:t>
      </w:r>
      <w:proofErr w:type="gramEnd"/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Pr="000831F4" w:rsidRDefault="00C54679" w:rsidP="00C5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4679" w:rsidRDefault="00C54679" w:rsidP="00C546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 прокурора</w:t>
      </w:r>
    </w:p>
    <w:p w:rsidR="00C54679" w:rsidRPr="000831F4" w:rsidRDefault="00C54679" w:rsidP="00C546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юрист 3 класса                                                                                          О.А. Головнина</w:t>
      </w:r>
    </w:p>
    <w:p w:rsidR="00AD55AB" w:rsidRDefault="00AD55AB"/>
    <w:sectPr w:rsidR="00AD55AB" w:rsidSect="009B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679"/>
    <w:rsid w:val="00AD55AB"/>
    <w:rsid w:val="00C5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8405FCE1BC7C772B82C47A40FC8A767FEF93D93ADAF3F6428BF4E54D3EF0D08801078201D0AY1UCF" TargetMode="External"/><Relationship Id="rId13" Type="http://schemas.openxmlformats.org/officeDocument/2006/relationships/hyperlink" Target="consultantplus://offline/ref=04E8405FCE1BC7C772B82C47A40FC8A76EFEFC3095AFF2356C71B34C53DCB01A0FC91C7D2015Y0UDF" TargetMode="External"/><Relationship Id="rId18" Type="http://schemas.openxmlformats.org/officeDocument/2006/relationships/hyperlink" Target="consultantplus://offline/ref=04E8405FCE1BC7C772B82C47A40FC8A76EFEFC3095AFF2356C71B34C53DCB01A0FC91C7C22Y1UA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E8405FCE1BC7C772B82C47A40FC8A76EFEFC3095AFF2356C71B34C53DCB01A0FC91C7B2715Y0U8F" TargetMode="External"/><Relationship Id="rId7" Type="http://schemas.openxmlformats.org/officeDocument/2006/relationships/hyperlink" Target="consultantplus://offline/ref=04E8405FCE1BC7C772B82C47A40FC8A76EFBFB3695A7F2356C71B34C53DCB01A0FC91C79201D0A14Y2UEF" TargetMode="External"/><Relationship Id="rId12" Type="http://schemas.openxmlformats.org/officeDocument/2006/relationships/hyperlink" Target="consultantplus://offline/ref=04E8405FCE1BC7C772B82C47A40FC8A76EFEFE3190A7F2356C71B34C53DCB01A0FC91C79201D0B16Y2UEF" TargetMode="External"/><Relationship Id="rId17" Type="http://schemas.openxmlformats.org/officeDocument/2006/relationships/hyperlink" Target="consultantplus://offline/ref=04E8405FCE1BC7C772B82C47A40FC8A76EFEFC3095AFF2356C71B34C53DCB01A0FC91C7C22Y1U9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E8405FCE1BC7C772B82C47A40FC8A76EFEFC3095AFF2356C71B34C53DCB01A0FC91C7C22Y1UAF" TargetMode="External"/><Relationship Id="rId20" Type="http://schemas.openxmlformats.org/officeDocument/2006/relationships/hyperlink" Target="consultantplus://offline/ref=04E8405FCE1BC7C772B82C47A40FC8A76EF1FD359BA3F2356C71B34C53DCB01A0FC91C7C211EY0U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8405FCE1BC7C772B82C47A40FC8A76EFEFC3095AFF2356C71B34C53DCB01A0FC91C7C22Y1U9F" TargetMode="External"/><Relationship Id="rId11" Type="http://schemas.openxmlformats.org/officeDocument/2006/relationships/hyperlink" Target="consultantplus://offline/ref=04E8405FCE1BC7C772B82C47A40FC8A76EFEFE3190A7F2356C71B34C53DCB01A0FC91C79201D0B17Y2U8F" TargetMode="External"/><Relationship Id="rId24" Type="http://schemas.openxmlformats.org/officeDocument/2006/relationships/hyperlink" Target="consultantplus://offline/ref=04E8405FCE1BC7C772B82C47A40FC8A769FFFD3C94ADAF3F6428BF4E54D3EF0D08801078201D0AY1UCF" TargetMode="External"/><Relationship Id="rId5" Type="http://schemas.openxmlformats.org/officeDocument/2006/relationships/hyperlink" Target="consultantplus://offline/ref=04E8405FCE1BC7C772B82C47A40FC8A76EFEFC3095AFF2356C71B34C53DCB01A0FC91C7D2015Y0UFF" TargetMode="External"/><Relationship Id="rId15" Type="http://schemas.openxmlformats.org/officeDocument/2006/relationships/hyperlink" Target="consultantplus://offline/ref=04E8405FCE1BC7C772B82C47A40FC8A76EFEFC3095AFF2356C71B34C53DCB01A0FC91C7C22Y1U9F" TargetMode="External"/><Relationship Id="rId23" Type="http://schemas.openxmlformats.org/officeDocument/2006/relationships/hyperlink" Target="consultantplus://offline/ref=04E8405FCE1BC7C772B82C47A40FC8A76EFEFC3095AFF2356C71B34C53DCB01A0FC91C7B2714Y0UEF" TargetMode="External"/><Relationship Id="rId10" Type="http://schemas.openxmlformats.org/officeDocument/2006/relationships/hyperlink" Target="consultantplus://offline/ref=04E8405FCE1BC7C772B82C47A40FC8A76EFEFE3190A7F2356C71B34C53DCB01A0FC91C79201D0B15Y2UFF" TargetMode="External"/><Relationship Id="rId19" Type="http://schemas.openxmlformats.org/officeDocument/2006/relationships/hyperlink" Target="consultantplus://offline/ref=04E8405FCE1BC7C772B82C47A40FC8A76EF1FF3691A0F2356C71B34C53DCB01A0FC91C79201D0A16Y2UAF" TargetMode="External"/><Relationship Id="rId4" Type="http://schemas.openxmlformats.org/officeDocument/2006/relationships/hyperlink" Target="consultantplus://offline/ref=04E8405FCE1BC7C772B82C47A40FC8A76EFEFC3095AFF2356C71B34C53DCB01A0FC91C7D2015Y0UEF" TargetMode="External"/><Relationship Id="rId9" Type="http://schemas.openxmlformats.org/officeDocument/2006/relationships/hyperlink" Target="consultantplus://offline/ref=04E8405FCE1BC7C772B82C47A40FC8A76EFFF73597A4F2356C71B34C53DCB01A0FC91C79201D081CY2UAF" TargetMode="External"/><Relationship Id="rId14" Type="http://schemas.openxmlformats.org/officeDocument/2006/relationships/hyperlink" Target="consultantplus://offline/ref=04E8405FCE1BC7C772B82C47A40FC8A76EFEFC3095AFF2356C71B34C53DCB01A0FC91C7D2015Y0U2F" TargetMode="External"/><Relationship Id="rId22" Type="http://schemas.openxmlformats.org/officeDocument/2006/relationships/hyperlink" Target="consultantplus://offline/ref=04E8405FCE1BC7C772B82C47A40FC8A76EFEFC3095AFF2356C71B34C53DCB01A0FC91C7B2715Y0U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2015-07-22T09:57:00Z</dcterms:created>
  <dcterms:modified xsi:type="dcterms:W3CDTF">2015-07-22T09:57:00Z</dcterms:modified>
</cp:coreProperties>
</file>