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2C" w:rsidRDefault="00A74E2C" w:rsidP="00A74E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КАКОВ ПОРЯДОК ОПЛАТЫ ЖИЛЬЯ И КОММУНАЛЬНЫХ УСЛУГ?</w:t>
      </w:r>
    </w:p>
    <w:p w:rsidR="00A74E2C" w:rsidRDefault="00A74E2C" w:rsidP="00A74E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4E2C" w:rsidRDefault="00A74E2C" w:rsidP="00A74E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за жилое помещение и коммунальные услуги вносится ежемесячно до 10-го числа месяца, следующего за истекшим месяцем. При этом договором управления многоквартирным домом либо решением общего собрания членов ТСЖ (жилищного кооператива) может быть установлен иной срок внесения платы (</w:t>
      </w:r>
      <w:hyperlink r:id="rId4" w:history="1">
        <w:proofErr w:type="gramStart"/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ч</w:t>
        </w:r>
        <w:proofErr w:type="gramEnd"/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 1 ст. 155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ЖК РФ).</w:t>
      </w:r>
    </w:p>
    <w:p w:rsidR="00A74E2C" w:rsidRDefault="00A74E2C" w:rsidP="00A74E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4E2C" w:rsidRDefault="00A74E2C" w:rsidP="00A74E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Обратите внимание!</w:t>
      </w:r>
    </w:p>
    <w:p w:rsidR="00A74E2C" w:rsidRDefault="00A74E2C" w:rsidP="00A74E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За несвоевременную и (или) неполную оплату жилого помещения и коммунальных услуг предусмотрена обязанность должников уплатить кредитору пени в размере 1/300 ставки рефинансирования Банка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России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за каждый день просрочки начиная со следующего дня после наступления установленного срока оплаты по день фактической выплаты включительно (</w:t>
      </w:r>
      <w:hyperlink r:id="rId5" w:history="1">
        <w:r>
          <w:rPr>
            <w:rStyle w:val="a3"/>
            <w:rFonts w:ascii="Times New Roman" w:hAnsi="Times New Roman" w:cs="Times New Roman"/>
            <w:i/>
            <w:iCs/>
            <w:sz w:val="28"/>
            <w:szCs w:val="28"/>
            <w:u w:val="none"/>
          </w:rPr>
          <w:t>ч. 14 ст. 155</w:t>
        </w:r>
      </w:hyperlink>
      <w:r>
        <w:rPr>
          <w:rFonts w:ascii="Times New Roman" w:hAnsi="Times New Roman" w:cs="Times New Roman"/>
          <w:i/>
          <w:iCs/>
          <w:sz w:val="28"/>
          <w:szCs w:val="28"/>
        </w:rPr>
        <w:t xml:space="preserve"> ЖК РФ).</w:t>
      </w:r>
    </w:p>
    <w:p w:rsidR="00A74E2C" w:rsidRDefault="00A74E2C" w:rsidP="00A74E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4E2C" w:rsidRDefault="00A74E2C" w:rsidP="00A74E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Ставка рефинансирования</w:t>
      </w:r>
    </w:p>
    <w:p w:rsidR="00A74E2C" w:rsidRDefault="00A74E2C" w:rsidP="00A74E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настоящее время ставка рефинансирования составляет 8,25% (</w:t>
      </w:r>
      <w:hyperlink r:id="rId6" w:history="1">
        <w:r>
          <w:rPr>
            <w:rStyle w:val="a3"/>
            <w:rFonts w:ascii="Times New Roman" w:hAnsi="Times New Roman" w:cs="Times New Roman"/>
            <w:i/>
            <w:iCs/>
            <w:sz w:val="28"/>
            <w:szCs w:val="28"/>
            <w:u w:val="none"/>
          </w:rPr>
          <w:t>Указание</w:t>
        </w:r>
      </w:hyperlink>
      <w:r>
        <w:rPr>
          <w:rFonts w:ascii="Times New Roman" w:hAnsi="Times New Roman" w:cs="Times New Roman"/>
          <w:i/>
          <w:iCs/>
          <w:sz w:val="28"/>
          <w:szCs w:val="28"/>
        </w:rPr>
        <w:t xml:space="preserve"> Банка России от 13.09.2012 N 2873-У).</w:t>
      </w:r>
    </w:p>
    <w:p w:rsidR="00A74E2C" w:rsidRDefault="00A74E2C" w:rsidP="00A74E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4E2C" w:rsidRDefault="00A74E2C" w:rsidP="00A74E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13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Предоставление информации о порядке и форме оплаты коммунальных услуг</w:t>
      </w:r>
    </w:p>
    <w:p w:rsidR="00A74E2C" w:rsidRDefault="00A74E2C" w:rsidP="00A74E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или индивидуальные предприниматели, предоставляющие коммунальные услуги (исполнители), обязаны предоставить потребителю информацию о порядке и форме оплаты коммунальных услуг.</w:t>
      </w:r>
    </w:p>
    <w:p w:rsidR="00A74E2C" w:rsidRDefault="00A74E2C" w:rsidP="00A74E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Информация предоставляется путем указания в договоре, содержащем положения о предоставлении таких услуг, и размещения на досках объявлений, расположенных во всех подъездах многоквартирного дома или в пределах земельного участка, на котором расположен жилой дом или комплекс жилых домов, а также на досках объявлений, расположенных в помещении исполнителя в месте, доступном для всех потребителей (</w:t>
      </w:r>
      <w:proofErr w:type="spellStart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"consultantplus://offline/ref=331A95F7673ADE18E0B283BEF2AFB9D3FADEA7763723BDD78DF52D9DEBBC88FF440F3442012CD395J0o1I"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Style w:val="a3"/>
          <w:rFonts w:ascii="Times New Roman" w:hAnsi="Times New Roman" w:cs="Times New Roman"/>
          <w:sz w:val="28"/>
          <w:szCs w:val="28"/>
          <w:u w:val="none"/>
        </w:rPr>
        <w:t>пп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  <w:u w:val="none"/>
        </w:rPr>
        <w:t>. "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  <w:u w:val="none"/>
        </w:rPr>
        <w:t>п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  <w:u w:val="none"/>
        </w:rPr>
        <w:t>" п. 31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Правил, утв. Постановлением Правительства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РФ от 06.05.2011 N 354).</w:t>
      </w:r>
      <w:proofErr w:type="gramEnd"/>
    </w:p>
    <w:p w:rsidR="00A74E2C" w:rsidRDefault="00A74E2C" w:rsidP="00A74E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4E2C" w:rsidRDefault="00A74E2C" w:rsidP="00A74E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Примечание.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 определенных случаях органы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госвласти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субъектов РФ могут принять решение об оплате коммунальной услуги по отоплению равномерно за все расчетные месяцы календарного года (</w:t>
      </w:r>
      <w:proofErr w:type="spellStart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"consultantplus://offline/ref=331A95F7673ADE18E0B283BEF2AFB9D3FADCA3773521BDD78DF52D9DEBBC88FF440F34J4o0I"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Style w:val="a3"/>
          <w:rFonts w:ascii="Times New Roman" w:hAnsi="Times New Roman" w:cs="Times New Roman"/>
          <w:i/>
          <w:iCs/>
          <w:sz w:val="28"/>
          <w:szCs w:val="28"/>
          <w:u w:val="none"/>
        </w:rPr>
        <w:t>пп</w:t>
      </w:r>
      <w:proofErr w:type="spellEnd"/>
      <w:r>
        <w:rPr>
          <w:rStyle w:val="a3"/>
          <w:rFonts w:ascii="Times New Roman" w:hAnsi="Times New Roman" w:cs="Times New Roman"/>
          <w:i/>
          <w:iCs/>
          <w:sz w:val="28"/>
          <w:szCs w:val="28"/>
          <w:u w:val="none"/>
        </w:rPr>
        <w:t>. "а" п. 1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Постановления Правительства РФ от 27.08.2012 N 857).</w:t>
      </w:r>
    </w:p>
    <w:p w:rsidR="00A74E2C" w:rsidRDefault="00A74E2C" w:rsidP="00A74E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4E2C" w:rsidRDefault="00A74E2C" w:rsidP="00A74E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9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Основания внесения платы за коммунальные услуги</w:t>
      </w:r>
    </w:p>
    <w:p w:rsidR="00A74E2C" w:rsidRDefault="00A74E2C" w:rsidP="00A74E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за жилое помещение и коммунальные услуги может вноситься следующим образом:</w:t>
      </w:r>
    </w:p>
    <w:p w:rsidR="00A74E2C" w:rsidRDefault="00A74E2C" w:rsidP="00A74E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основании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платежных документов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для внесения платы за содержание и ремонт жилого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предоставление коммунальных услуг. При этом платежные документы могут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 электронной форме либо размещаться в информационной системе (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 xml:space="preserve">п. 1 ч. 2 </w:t>
        </w:r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lastRenderedPageBreak/>
          <w:t>ст. 155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ЖК РФ);</w:t>
      </w:r>
    </w:p>
    <w:p w:rsidR="00A74E2C" w:rsidRDefault="00A74E2C" w:rsidP="00A74E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основании информации о размере платы за жилое помещение и коммунальные услуги, задолженности по оплате жилых помещений и коммунальных услуг, размещенной в информационной системе. Такой информацией являются сведения о начислениях, размещенные в системе, а также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 (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п. 2 ч. 2 ст. 155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ЖК РФ).</w:t>
      </w:r>
    </w:p>
    <w:p w:rsidR="00A74E2C" w:rsidRDefault="00A74E2C" w:rsidP="00A74E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размере платы за жилое помещение и коммунальные услуги и задолженности по оплате жилого помещения и коммунальных услуг, размещенная в информационной системе, должна соответствовать сведениям, содержащимся в платежном документе, представленном потребителю. При несоответствии этих сведений достоверной считается информация, размещенная в информационной системе (</w:t>
      </w:r>
      <w:hyperlink r:id="rId10" w:history="1">
        <w:proofErr w:type="gramStart"/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ч</w:t>
        </w:r>
        <w:proofErr w:type="gramEnd"/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 2.3 ст. 155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ЖК РФ).</w:t>
      </w:r>
    </w:p>
    <w:p w:rsidR="00A74E2C" w:rsidRDefault="00A74E2C" w:rsidP="00A74E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4E2C" w:rsidRDefault="00A74E2C" w:rsidP="00A74E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5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Способы внесения платы за коммунальные услуги</w:t>
      </w:r>
    </w:p>
    <w:p w:rsidR="00A74E2C" w:rsidRDefault="00A74E2C" w:rsidP="00A74E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существует множество способов оплаты потребителем жилого помещения и коммунальных услуг. Так, в частности, потребитель по своему выбору вправе (</w:t>
      </w:r>
      <w:hyperlink r:id="rId11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п. 65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Правил):</w:t>
      </w:r>
    </w:p>
    <w:p w:rsidR="00A74E2C" w:rsidRDefault="00A74E2C" w:rsidP="00A74E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оплачивать коммунальные услуги наличными денежными средствами, в безналичной форме с использованием счетов, открытых в выбранных им банках, или переводом денежных средств без открытия банковского счета, почтовыми переводами, банковскими картами, через сеть Интернет, через информационно-платежные терминалы, банкоматы, депозиторы, с помощью мобильного телефона, с использованием систем электронных платежей, долгосрочных поручений о списании денежных средств, в соответствии с которыми банк ежемесячно перечисляет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счета клиента оговоренные платежи, и в иных формах, не противоречащих законодательству РФ. Подтверждающие оплату документы должны храниться в течение не менее трех лет со дня оплаты;</w:t>
      </w:r>
    </w:p>
    <w:p w:rsidR="00A74E2C" w:rsidRDefault="00A74E2C" w:rsidP="00A74E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поручать внесение платы за коммунальные услуги другим лицам;</w:t>
      </w:r>
    </w:p>
    <w:p w:rsidR="00A74E2C" w:rsidRDefault="00A74E2C" w:rsidP="00A74E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вносить плату за коммунальные услуги за последний расчетный период (месяц) частями, не нарушая при этом установленный срок внесения такой платы;</w:t>
      </w:r>
    </w:p>
    <w:p w:rsidR="00A74E2C" w:rsidRDefault="00A74E2C" w:rsidP="00A74E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осуществлять предварительную оплату коммунальных услуг в счет будущих расчетных периодов.</w:t>
      </w:r>
    </w:p>
    <w:p w:rsidR="00A74E2C" w:rsidRDefault="00A74E2C" w:rsidP="00A74E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потребитель вправе воспользоваться рассрочкой, которую исполнитель коммунальных услуг обязан предоставить ему, если размер платы за коммунальную услугу в каком-либо месяце превысит более чем на 25% размер платы, начисленный за аналогичный расчетный период прошлого года.</w:t>
      </w:r>
    </w:p>
    <w:p w:rsidR="00A74E2C" w:rsidRDefault="00A74E2C" w:rsidP="00A74E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Рассрочка предоставляется на условиях внесения платы равными долями в течение 12 месяцев и взимания за это процентов в размере не выше, чем </w:t>
      </w:r>
      <w:r>
        <w:rPr>
          <w:rFonts w:ascii="Times New Roman" w:hAnsi="Times New Roman" w:cs="Times New Roman"/>
          <w:sz w:val="28"/>
          <w:szCs w:val="28"/>
        </w:rPr>
        <w:lastRenderedPageBreak/>
        <w:t>увеличенный на 3% размер ставки рефинансирования Банка России, действующей на день предоставления рассрочки.</w:t>
      </w:r>
    </w:p>
    <w:p w:rsidR="00A74E2C" w:rsidRDefault="00A74E2C" w:rsidP="00A74E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проценты за предоставляемую рассрочку не начисляются или начисляются в меньшем размере, если за счет средств бюджета (бюджетов) различных уровней бюджетной системы РФ исполнителю коммунальных услуг предоставляется компенсация средств, недополученных в виде процентов за предоставление рассрочки (</w:t>
      </w:r>
      <w:hyperlink r:id="rId12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п. п. 72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73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A74E2C" w:rsidRDefault="00A74E2C" w:rsidP="00A74E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E2C" w:rsidRDefault="00A74E2C" w:rsidP="00A74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</w:t>
      </w:r>
    </w:p>
    <w:p w:rsidR="00A74E2C" w:rsidRDefault="00A74E2C" w:rsidP="00A74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                                                                              О.А. Головнина</w:t>
      </w:r>
    </w:p>
    <w:p w:rsidR="00A74E2C" w:rsidRDefault="00A74E2C" w:rsidP="00A74E2C"/>
    <w:p w:rsidR="00684E15" w:rsidRDefault="00684E15"/>
    <w:sectPr w:rsidR="00684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4E2C"/>
    <w:rsid w:val="00684E15"/>
    <w:rsid w:val="00A7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4E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1A95F7673ADE18E0B283BEF2AFB9D3FADEA3733B2FBDD78DF52D9DEBBC88FF440F3442012DD69FJ0oAI" TargetMode="External"/><Relationship Id="rId13" Type="http://schemas.openxmlformats.org/officeDocument/2006/relationships/hyperlink" Target="consultantplus://offline/ref=331A95F7673ADE18E0B283BEF2AFB9D3FADEA7763723BDD78DF52D9DEBBC88FF440F3442012CD198J0o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1A95F7673ADE18E0B283BEF2AFB9D3FADBA3783B27BDD78DF52D9DEBBC88FF440F3442012CD29CJ0oEI" TargetMode="External"/><Relationship Id="rId12" Type="http://schemas.openxmlformats.org/officeDocument/2006/relationships/hyperlink" Target="consultantplus://offline/ref=331A95F7673ADE18E0B283BEF2AFB9D3FADEA7763723BDD78DF52D9DEBBC88FF440F3442012CD199J0o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1A95F7673ADE18E0B283BEF2AFB9D3FADAA773302FBDD78DF52D9DEBBC88FF440F3442012CD29DJ0oCI" TargetMode="External"/><Relationship Id="rId11" Type="http://schemas.openxmlformats.org/officeDocument/2006/relationships/hyperlink" Target="consultantplus://offline/ref=331A95F7673ADE18E0B283BEF2AFB9D3FADEA7763723BDD78DF52D9DEBBC88FF440F3442012CD19FJ0o8I" TargetMode="External"/><Relationship Id="rId5" Type="http://schemas.openxmlformats.org/officeDocument/2006/relationships/hyperlink" Target="consultantplus://offline/ref=331A95F7673ADE18E0B283BEF2AFB9D3FADEA3733B2FBDD78DF52D9DEBBC88FF440F344208J2o8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31A95F7673ADE18E0B283BEF2AFB9D3FADEA3733B2FBDD78DF52D9DEBBC88FF440F3442012DD69FJ0oEI" TargetMode="External"/><Relationship Id="rId4" Type="http://schemas.openxmlformats.org/officeDocument/2006/relationships/hyperlink" Target="consultantplus://offline/ref=331A95F7673ADE18E0B283BEF2AFB9D3FADEA3733B2FBDD78DF52D9DEBBC88FF440F3442012DD294J0oEI" TargetMode="External"/><Relationship Id="rId9" Type="http://schemas.openxmlformats.org/officeDocument/2006/relationships/hyperlink" Target="consultantplus://offline/ref=331A95F7673ADE18E0B283BEF2AFB9D3FADEA3733B2FBDD78DF52D9DEBBC88FF440F3442012DD69FJ0o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1031</Words>
  <Characters>5882</Characters>
  <Application>Microsoft Office Word</Application>
  <DocSecurity>0</DocSecurity>
  <Lines>49</Lines>
  <Paragraphs>13</Paragraphs>
  <ScaleCrop>false</ScaleCrop>
  <Company/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2015-06-10T10:58:00Z</dcterms:created>
  <dcterms:modified xsi:type="dcterms:W3CDTF">2015-06-10T10:58:00Z</dcterms:modified>
</cp:coreProperties>
</file>