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1" w:rsidRDefault="00DE0D51" w:rsidP="00DE0D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Прокуратура информирует</w:t>
      </w:r>
      <w:r>
        <w:rPr>
          <w:rFonts w:ascii="Times New Roman" w:hAnsi="Times New Roman"/>
          <w:sz w:val="28"/>
          <w:szCs w:val="28"/>
        </w:rPr>
        <w:t>.</w:t>
      </w:r>
    </w:p>
    <w:p w:rsidR="00DE0D51" w:rsidRDefault="00DE0D51" w:rsidP="00DE0D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Как уже сообщалось ранее, прокуратурой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совместно со специалистом контрольно-ревизионного сектора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декабре 2014 года проведена проверка исполнения закона об образовании в части установления платы, взимаемой с родителей (законных представителей) несовершеннолетних воспитанников, за осуществление присмотра и ухода за детьми в МБДОУ «Центр развития ребенка – </w:t>
      </w:r>
      <w:proofErr w:type="spellStart"/>
      <w:r>
        <w:rPr>
          <w:rFonts w:ascii="Times New Roman" w:hAnsi="Times New Roman"/>
          <w:sz w:val="28"/>
          <w:szCs w:val="28"/>
        </w:rPr>
        <w:t>Частинский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(Детсад№4).</w:t>
      </w:r>
      <w:proofErr w:type="gramEnd"/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было установлено, что расчет размера родительской платы осуществлялся на основании Методики, утвержденной Приказом № 100 от 17.07.2013 г.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которая содержала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прокурором района в адрес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было внесено  требование об устранении выявленных нарушений.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требование рассмотрено и удовлетворено, Приказ № 100 признан утратившим силу.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чего  21.01.2015 года приказом № 3 Управления образования был утвержден новый Порядок  расчета и установления размера платы родителей (законных представителей) за присмотр и уход за детьми в муниципальных дошкольных образовательных учреждениях.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при проверке данного документа  прокуратурой района вновь были установлены противоречия с федеральным законодательством, а именно в части включения в размер родительской платы расходов, не подлежащих включению (подписка на периодические издания, нотариальные услуги, приобретение (изготовление) бланков строгой отчетности и иных).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на данный Приказ прокурором района также был принесен протест.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прокурора  Приказом № 7 от 30.01.2015 года по Управлению образования утвержден новый Порядок расчета и установления размера родительской платы. Приказ №3  признан утратившим силу.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последнего документа нарушений федерального законодательства не выявила.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настоящее время действует  Порядок расчета родительской платы за присмотр и уход за ребенком в детском саду, согласно которого  в расчет подлежат включению следующие  </w:t>
      </w:r>
      <w:r>
        <w:rPr>
          <w:rFonts w:ascii="Times New Roman" w:hAnsi="Times New Roman"/>
          <w:b/>
          <w:sz w:val="28"/>
          <w:szCs w:val="28"/>
        </w:rPr>
        <w:t>фактические</w:t>
      </w:r>
      <w:r>
        <w:rPr>
          <w:rFonts w:ascii="Times New Roman" w:hAnsi="Times New Roman"/>
          <w:sz w:val="28"/>
          <w:szCs w:val="28"/>
        </w:rPr>
        <w:t xml:space="preserve"> расходы учреждения в размере 90%: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услуги связи (абонентская плата),</w:t>
      </w:r>
    </w:p>
    <w:p w:rsidR="00DE0D51" w:rsidRDefault="00DE0D51" w:rsidP="00DE0D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транспортные услуги (подвоз горячего питания),</w:t>
      </w:r>
    </w:p>
    <w:p w:rsidR="00DE0D51" w:rsidRDefault="00DE0D51" w:rsidP="00DE0D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арендная плата за пользование имуществом,</w:t>
      </w:r>
    </w:p>
    <w:p w:rsidR="00DE0D51" w:rsidRDefault="00DE0D51" w:rsidP="00DE0D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услуги по содержанию имущества, в том числе: - </w:t>
      </w:r>
      <w:r>
        <w:rPr>
          <w:rFonts w:ascii="Times New Roman" w:hAnsi="Times New Roman"/>
          <w:b/>
          <w:sz w:val="28"/>
          <w:szCs w:val="28"/>
        </w:rPr>
        <w:t>уборка снега,</w:t>
      </w:r>
      <w:r>
        <w:rPr>
          <w:rFonts w:ascii="Times New Roman" w:hAnsi="Times New Roman"/>
          <w:sz w:val="28"/>
          <w:szCs w:val="28"/>
        </w:rPr>
        <w:t xml:space="preserve"> мусора, вывоз снега, мусора и твердых бытовых отходов, - дезинфекция, дератизация, - санитарно-гигиеническое обслуживание, мойка и чистка имущества, - производственный контроль (лабораторное исследование готовой продукции, воды) за исключением средств предусмотренных в бюджете.</w:t>
      </w:r>
      <w:proofErr w:type="gramEnd"/>
    </w:p>
    <w:p w:rsidR="00DE0D51" w:rsidRDefault="00DE0D51" w:rsidP="00DE0D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материальных запасов, необходимых для присмотра и ухода за детьми в том числе: - медикаменты и перевязочные материалы, - мягкий инвентарь, - посуда, - мелкий хозяйственный инвентарь</w:t>
      </w:r>
    </w:p>
    <w:p w:rsidR="00DE0D51" w:rsidRDefault="00DE0D51" w:rsidP="00DE0D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стоимость продуктов питания.</w:t>
      </w: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будет рассчитываться ежемесячно. Таким образом, в разные месяцы он может изменяться  в большую или  меньшую сторону, в зависимости от посещаемости детей (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) и фактических затрат образовательного учреждения. </w:t>
      </w:r>
    </w:p>
    <w:p w:rsidR="00DE0D51" w:rsidRDefault="00DE0D51" w:rsidP="00DE0D51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D51" w:rsidRDefault="00DE0D51" w:rsidP="00DE0D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Головнина,</w:t>
      </w:r>
    </w:p>
    <w:p w:rsidR="00DE0D51" w:rsidRDefault="00DE0D51" w:rsidP="00DE0D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E0D51" w:rsidRDefault="00DE0D51" w:rsidP="00DE0D5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</w:p>
    <w:p w:rsidR="00F26B61" w:rsidRPr="00DE0D51" w:rsidRDefault="00F26B61" w:rsidP="00DE0D51">
      <w:pPr>
        <w:rPr>
          <w:szCs w:val="28"/>
        </w:rPr>
      </w:pPr>
    </w:p>
    <w:sectPr w:rsidR="00F26B61" w:rsidRPr="00DE0D51" w:rsidSect="009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C28"/>
    <w:multiLevelType w:val="hybridMultilevel"/>
    <w:tmpl w:val="2B0017C8"/>
    <w:lvl w:ilvl="0" w:tplc="9D925368">
      <w:start w:val="2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A4D3F"/>
    <w:rsid w:val="000D16FD"/>
    <w:rsid w:val="002A56C5"/>
    <w:rsid w:val="004F4DAB"/>
    <w:rsid w:val="005855AB"/>
    <w:rsid w:val="00687303"/>
    <w:rsid w:val="007B6359"/>
    <w:rsid w:val="00843666"/>
    <w:rsid w:val="00852C92"/>
    <w:rsid w:val="00A162D7"/>
    <w:rsid w:val="00B7335B"/>
    <w:rsid w:val="00D010FD"/>
    <w:rsid w:val="00D31EAF"/>
    <w:rsid w:val="00DE0D51"/>
    <w:rsid w:val="00E615DD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  <w:style w:type="paragraph" w:styleId="a3">
    <w:name w:val="No Spacing"/>
    <w:uiPriority w:val="1"/>
    <w:qFormat/>
    <w:rsid w:val="00585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17</cp:revision>
  <dcterms:created xsi:type="dcterms:W3CDTF">2015-02-12T11:35:00Z</dcterms:created>
  <dcterms:modified xsi:type="dcterms:W3CDTF">2015-02-12T11:56:00Z</dcterms:modified>
</cp:coreProperties>
</file>