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64" w:rsidRDefault="00516964"/>
    <w:p w:rsidR="00516964" w:rsidRPr="00516964" w:rsidRDefault="00516964" w:rsidP="00516964">
      <w:pPr>
        <w:pStyle w:val="a3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>Структура бюджета</w:t>
      </w:r>
    </w:p>
    <w:p w:rsidR="00516964" w:rsidRDefault="00516964" w:rsidP="00516964">
      <w:pPr>
        <w:pStyle w:val="a3"/>
        <w:jc w:val="center"/>
        <w:rPr>
          <w:b/>
          <w:sz w:val="36"/>
          <w:szCs w:val="36"/>
        </w:rPr>
      </w:pPr>
      <w:r w:rsidRPr="00516964">
        <w:rPr>
          <w:b/>
          <w:sz w:val="36"/>
          <w:szCs w:val="36"/>
        </w:rPr>
        <w:t xml:space="preserve">Администрации </w:t>
      </w:r>
      <w:proofErr w:type="spellStart"/>
      <w:r w:rsidRPr="00516964">
        <w:rPr>
          <w:b/>
          <w:sz w:val="36"/>
          <w:szCs w:val="36"/>
        </w:rPr>
        <w:t>Ножовского</w:t>
      </w:r>
      <w:proofErr w:type="spellEnd"/>
      <w:r w:rsidRPr="00516964">
        <w:rPr>
          <w:b/>
          <w:sz w:val="36"/>
          <w:szCs w:val="36"/>
        </w:rPr>
        <w:t xml:space="preserve"> сельского поселения</w:t>
      </w:r>
    </w:p>
    <w:p w:rsidR="00516964" w:rsidRPr="00516964" w:rsidRDefault="00516964" w:rsidP="00516964">
      <w:pPr>
        <w:pStyle w:val="a3"/>
        <w:jc w:val="center"/>
        <w:rPr>
          <w:b/>
          <w:sz w:val="32"/>
          <w:szCs w:val="32"/>
        </w:rPr>
      </w:pPr>
      <w:r w:rsidRPr="00516964">
        <w:rPr>
          <w:b/>
          <w:sz w:val="32"/>
          <w:szCs w:val="32"/>
        </w:rPr>
        <w:t>201</w:t>
      </w:r>
      <w:r w:rsidR="00DB73F5">
        <w:rPr>
          <w:b/>
          <w:sz w:val="32"/>
          <w:szCs w:val="32"/>
        </w:rPr>
        <w:t>5</w:t>
      </w:r>
      <w:r w:rsidRPr="00516964">
        <w:rPr>
          <w:b/>
          <w:sz w:val="32"/>
          <w:szCs w:val="32"/>
        </w:rPr>
        <w:t xml:space="preserve"> год</w:t>
      </w:r>
    </w:p>
    <w:p w:rsidR="00516964" w:rsidRDefault="00516964" w:rsidP="00516964">
      <w:pPr>
        <w:pStyle w:val="a3"/>
        <w:rPr>
          <w:b/>
          <w:sz w:val="36"/>
          <w:szCs w:val="36"/>
        </w:rPr>
      </w:pPr>
    </w:p>
    <w:p w:rsidR="00516964" w:rsidRDefault="00516964" w:rsidP="00516964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drawing>
          <wp:inline distT="0" distB="0" distL="0" distR="0">
            <wp:extent cx="6096000" cy="5800725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AA08BD" w:rsidRDefault="00AA08BD" w:rsidP="00516964">
      <w:pPr>
        <w:pStyle w:val="a3"/>
        <w:jc w:val="center"/>
        <w:rPr>
          <w:b/>
          <w:sz w:val="36"/>
          <w:szCs w:val="36"/>
        </w:rPr>
      </w:pPr>
    </w:p>
    <w:p w:rsidR="00AA08BD" w:rsidRDefault="00AA08BD" w:rsidP="00516964">
      <w:pPr>
        <w:pStyle w:val="a3"/>
        <w:jc w:val="center"/>
        <w:rPr>
          <w:b/>
          <w:sz w:val="36"/>
          <w:szCs w:val="36"/>
        </w:rPr>
      </w:pPr>
    </w:p>
    <w:p w:rsidR="00AA08BD" w:rsidRDefault="00AA08BD" w:rsidP="00AF732F">
      <w:pPr>
        <w:pStyle w:val="a3"/>
        <w:rPr>
          <w:b/>
          <w:sz w:val="36"/>
          <w:szCs w:val="36"/>
        </w:rPr>
      </w:pPr>
    </w:p>
    <w:p w:rsidR="00AA08BD" w:rsidRPr="00516964" w:rsidRDefault="00AA08BD" w:rsidP="00516964">
      <w:pPr>
        <w:pStyle w:val="a3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ru-RU"/>
        </w:rPr>
        <w:lastRenderedPageBreak/>
        <w:drawing>
          <wp:inline distT="0" distB="0" distL="0" distR="0">
            <wp:extent cx="6200775" cy="76009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AA08BD" w:rsidRPr="00516964" w:rsidSect="00A02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16964"/>
    <w:rsid w:val="00004619"/>
    <w:rsid w:val="00020954"/>
    <w:rsid w:val="00025338"/>
    <w:rsid w:val="001C38F4"/>
    <w:rsid w:val="00327BC2"/>
    <w:rsid w:val="003B4F45"/>
    <w:rsid w:val="003E3F3B"/>
    <w:rsid w:val="0042769A"/>
    <w:rsid w:val="004F7CC4"/>
    <w:rsid w:val="00516964"/>
    <w:rsid w:val="00524E00"/>
    <w:rsid w:val="005C7CF8"/>
    <w:rsid w:val="00722EDE"/>
    <w:rsid w:val="00760077"/>
    <w:rsid w:val="00984F85"/>
    <w:rsid w:val="009B2199"/>
    <w:rsid w:val="00A020F5"/>
    <w:rsid w:val="00A74619"/>
    <w:rsid w:val="00AA08BD"/>
    <w:rsid w:val="00AF732F"/>
    <w:rsid w:val="00B15B89"/>
    <w:rsid w:val="00B433AF"/>
    <w:rsid w:val="00B446A2"/>
    <w:rsid w:val="00B70347"/>
    <w:rsid w:val="00B917ED"/>
    <w:rsid w:val="00CE7E40"/>
    <w:rsid w:val="00D92DE8"/>
    <w:rsid w:val="00DB73F5"/>
    <w:rsid w:val="00DD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69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16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6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>
        <c:manualLayout>
          <c:layoutTarget val="inner"/>
          <c:xMode val="edge"/>
          <c:yMode val="edge"/>
          <c:x val="7.6170024201520331E-2"/>
          <c:y val="0.10097945073938937"/>
          <c:w val="0.5983740668780041"/>
          <c:h val="0.8990205492606105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dLbls>
            <c:showPercent val="1"/>
          </c:dLbls>
          <c:cat>
            <c:strRef>
              <c:f>Лист1!$A$2:$A$15</c:f>
              <c:strCache>
                <c:ptCount val="14"/>
                <c:pt idx="0">
                  <c:v>Налог на доходы физических лиц</c:v>
                </c:pt>
                <c:pt idx="1">
                  <c:v>Доходы от уплаты акцизов</c:v>
                </c:pt>
                <c:pt idx="2">
                  <c:v>Налог на имущество</c:v>
                </c:pt>
                <c:pt idx="3">
                  <c:v>Земельный налог</c:v>
                </c:pt>
                <c:pt idx="4">
                  <c:v>Доходы от использования имущества,находящиеся в муниципальной собственности</c:v>
                </c:pt>
                <c:pt idx="5">
                  <c:v>Доходы от продажи материальных и нематериальных активов</c:v>
                </c:pt>
                <c:pt idx="6">
                  <c:v>Прочие неналоговые доходы</c:v>
                </c:pt>
                <c:pt idx="7">
                  <c:v>Дотации бюджетам поселений</c:v>
                </c:pt>
                <c:pt idx="8">
                  <c:v>Прочие межбюджетные трансферты</c:v>
                </c:pt>
                <c:pt idx="9">
                  <c:v>Субвенции бюджетам поселений</c:v>
                </c:pt>
                <c:pt idx="10">
                  <c:v>Доходы бюджетам поселений от возврата остатков</c:v>
                </c:pt>
                <c:pt idx="11">
                  <c:v>Прочие субсидии бюджетам поселений</c:v>
                </c:pt>
                <c:pt idx="12">
                  <c:v>Государственная пошлина</c:v>
                </c:pt>
                <c:pt idx="13">
                  <c:v>Транспортный налог</c:v>
                </c:pt>
              </c:strCache>
            </c:strRef>
          </c:cat>
          <c:val>
            <c:numRef>
              <c:f>Лист1!$B$2:$B$15</c:f>
              <c:numCache>
                <c:formatCode>0%</c:formatCode>
                <c:ptCount val="14"/>
                <c:pt idx="0">
                  <c:v>0.24000000000000007</c:v>
                </c:pt>
                <c:pt idx="1">
                  <c:v>3.0000000000000009E-2</c:v>
                </c:pt>
                <c:pt idx="2">
                  <c:v>1.0000000000000005E-2</c:v>
                </c:pt>
                <c:pt idx="3">
                  <c:v>5.0000000000000017E-2</c:v>
                </c:pt>
                <c:pt idx="4">
                  <c:v>0.34000000000000008</c:v>
                </c:pt>
                <c:pt idx="5">
                  <c:v>1.0000000000000005E-2</c:v>
                </c:pt>
                <c:pt idx="6">
                  <c:v>8.0000000000000043E-2</c:v>
                </c:pt>
                <c:pt idx="7">
                  <c:v>7.0000000000000034E-2</c:v>
                </c:pt>
                <c:pt idx="8">
                  <c:v>4.0000000000000022E-2</c:v>
                </c:pt>
                <c:pt idx="9">
                  <c:v>2.0000000000000011E-2</c:v>
                </c:pt>
                <c:pt idx="10">
                  <c:v>0</c:v>
                </c:pt>
                <c:pt idx="11">
                  <c:v>4.0000000000000022E-2</c:v>
                </c:pt>
                <c:pt idx="12">
                  <c:v>1.0000000000000005E-2</c:v>
                </c:pt>
                <c:pt idx="13">
                  <c:v>6.0000000000000026E-2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0172120530388382"/>
          <c:y val="1.3008130081300823E-2"/>
          <c:w val="0.29569161809319261"/>
          <c:h val="0.97641047308110862"/>
        </c:manualLayout>
      </c:layout>
      <c:txPr>
        <a:bodyPr/>
        <a:lstStyle/>
        <a:p>
          <a:pPr>
            <a:defRPr sz="800" baseline="0"/>
          </a:pPr>
          <a:endParaRPr lang="ru-RU"/>
        </a:p>
      </c:txPr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Расходы</a:t>
            </a:r>
          </a:p>
        </c:rich>
      </c:tx>
    </c:title>
    <c:plotArea>
      <c:layout>
        <c:manualLayout>
          <c:layoutTarget val="inner"/>
          <c:xMode val="edge"/>
          <c:yMode val="edge"/>
          <c:x val="0.10184194717595786"/>
          <c:y val="0.24727882698873163"/>
          <c:w val="0.58638266990819632"/>
          <c:h val="0.4783648096619507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Расходы</c:v>
                </c:pt>
              </c:strCache>
            </c:strRef>
          </c:tx>
          <c:dLbls>
            <c:showPercent val="1"/>
          </c:dLbls>
          <c:cat>
            <c:strRef>
              <c:f>Лист1!$A$2:$A$9</c:f>
              <c:strCache>
                <c:ptCount val="8"/>
                <c:pt idx="0">
                  <c:v>Общегосударственные вопросы</c:v>
                </c:pt>
                <c:pt idx="1">
                  <c:v>Национальная оборона</c:v>
                </c:pt>
                <c:pt idx="2">
                  <c:v>Национальная экономика</c:v>
                </c:pt>
                <c:pt idx="3">
                  <c:v>Жилищно-коммунальное хозяйство</c:v>
                </c:pt>
                <c:pt idx="4">
                  <c:v>Образование</c:v>
                </c:pt>
                <c:pt idx="5">
                  <c:v>Культура и кинематография</c:v>
                </c:pt>
                <c:pt idx="6">
                  <c:v>Социальная политика</c:v>
                </c:pt>
                <c:pt idx="7">
                  <c:v>Национальная безопасность и правоохранительная деятельность</c:v>
                </c:pt>
              </c:strCache>
            </c:strRef>
          </c:cat>
          <c:val>
            <c:numRef>
              <c:f>Лист1!$B$2:$B$9</c:f>
              <c:numCache>
                <c:formatCode>0%</c:formatCode>
                <c:ptCount val="8"/>
                <c:pt idx="0">
                  <c:v>0.26</c:v>
                </c:pt>
                <c:pt idx="1">
                  <c:v>1.0000000000000005E-2</c:v>
                </c:pt>
                <c:pt idx="2">
                  <c:v>0.21000000000000008</c:v>
                </c:pt>
                <c:pt idx="3">
                  <c:v>0.15000000000000008</c:v>
                </c:pt>
                <c:pt idx="4">
                  <c:v>1.0000000000000005E-2</c:v>
                </c:pt>
                <c:pt idx="5">
                  <c:v>0.29000000000000015</c:v>
                </c:pt>
                <c:pt idx="6">
                  <c:v>6.0000000000000026E-2</c:v>
                </c:pt>
                <c:pt idx="7">
                  <c:v>1.0000000000000005E-2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t"/>
      <c:layout>
        <c:manualLayout>
          <c:xMode val="edge"/>
          <c:yMode val="edge"/>
          <c:x val="0.72527531426992675"/>
          <c:y val="7.8861971521852453E-2"/>
          <c:w val="0.25822111709720497"/>
          <c:h val="0.92113802847814763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FB6A1A-B4FE-47B3-9AEE-08AD70CC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Irbis</cp:lastModifiedBy>
  <cp:revision>2</cp:revision>
  <cp:lastPrinted>2014-09-24T11:01:00Z</cp:lastPrinted>
  <dcterms:created xsi:type="dcterms:W3CDTF">2015-05-07T05:30:00Z</dcterms:created>
  <dcterms:modified xsi:type="dcterms:W3CDTF">2015-05-07T05:30:00Z</dcterms:modified>
</cp:coreProperties>
</file>