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18" w:rsidRPr="00937390" w:rsidRDefault="00952F18" w:rsidP="005757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37390">
        <w:rPr>
          <w:rFonts w:ascii="Times New Roman" w:hAnsi="Times New Roman" w:cs="Times New Roman"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952F18" w:rsidRPr="00937390" w:rsidRDefault="00952F18" w:rsidP="0057575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2F18" w:rsidRPr="00937390" w:rsidRDefault="00952F18" w:rsidP="0057575E">
      <w:pPr>
        <w:rPr>
          <w:rFonts w:ascii="Times New Roman" w:hAnsi="Times New Roman" w:cs="Times New Roman"/>
          <w:sz w:val="28"/>
          <w:szCs w:val="28"/>
        </w:rPr>
      </w:pPr>
      <w:r w:rsidRPr="00937390">
        <w:rPr>
          <w:rFonts w:ascii="Times New Roman" w:hAnsi="Times New Roman" w:cs="Times New Roman"/>
          <w:sz w:val="28"/>
          <w:szCs w:val="28"/>
        </w:rPr>
        <w:t>Исходя из целей, определенных муниципальной программой «Развитие культуры, молодежной политики, физкультуры и спорта Шабуровского сельского поселения», предусмотрены подпрограммы:</w:t>
      </w:r>
    </w:p>
    <w:p w:rsidR="00952F18" w:rsidRPr="00937390" w:rsidRDefault="00952F18" w:rsidP="0057575E">
      <w:pPr>
        <w:suppressLineNumbers/>
        <w:rPr>
          <w:rFonts w:ascii="Times New Roman" w:hAnsi="Times New Roman" w:cs="Times New Roman"/>
          <w:sz w:val="28"/>
          <w:szCs w:val="28"/>
        </w:rPr>
      </w:pPr>
      <w:r w:rsidRPr="00937390">
        <w:rPr>
          <w:rFonts w:ascii="Times New Roman" w:hAnsi="Times New Roman" w:cs="Times New Roman"/>
          <w:sz w:val="28"/>
          <w:szCs w:val="28"/>
        </w:rPr>
        <w:t>1. Подпрограмма «Развитие культуры в Шабуровском сельском поселении»;</w:t>
      </w:r>
    </w:p>
    <w:p w:rsidR="00952F18" w:rsidRPr="00937390" w:rsidRDefault="00952F18" w:rsidP="0057575E">
      <w:pPr>
        <w:suppressLineNumbers/>
        <w:rPr>
          <w:rFonts w:ascii="Times New Roman" w:hAnsi="Times New Roman" w:cs="Times New Roman"/>
          <w:sz w:val="28"/>
          <w:szCs w:val="28"/>
        </w:rPr>
      </w:pPr>
      <w:r w:rsidRPr="00937390">
        <w:rPr>
          <w:rFonts w:ascii="Times New Roman" w:hAnsi="Times New Roman" w:cs="Times New Roman"/>
          <w:sz w:val="28"/>
          <w:szCs w:val="28"/>
        </w:rPr>
        <w:t>2. Подпрограмма  «Развитие молодежной политики на территории Шабуровского сельского поселения»;</w:t>
      </w:r>
    </w:p>
    <w:p w:rsidR="00952F18" w:rsidRPr="002A3E62" w:rsidRDefault="00952F18" w:rsidP="0057575E">
      <w:pPr>
        <w:rPr>
          <w:rFonts w:ascii="Times New Roman" w:hAnsi="Times New Roman" w:cs="Times New Roman"/>
          <w:sz w:val="28"/>
          <w:szCs w:val="28"/>
        </w:rPr>
      </w:pPr>
      <w:r w:rsidRPr="00937390">
        <w:rPr>
          <w:rFonts w:ascii="Times New Roman" w:hAnsi="Times New Roman" w:cs="Times New Roman"/>
          <w:sz w:val="28"/>
          <w:szCs w:val="28"/>
        </w:rPr>
        <w:t xml:space="preserve">3. Подпрограмма </w:t>
      </w:r>
      <w:r w:rsidRPr="002A3E62">
        <w:rPr>
          <w:rFonts w:ascii="Times New Roman" w:hAnsi="Times New Roman" w:cs="Times New Roman"/>
          <w:sz w:val="28"/>
          <w:szCs w:val="28"/>
        </w:rPr>
        <w:t>«Развитие физической культуры и спорта, пропаганда и формирование здорового образа жизни населения в Шабуровском сельском поселении»</w:t>
      </w:r>
    </w:p>
    <w:p w:rsidR="00952F18" w:rsidRPr="00937390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390">
        <w:rPr>
          <w:rFonts w:ascii="Times New Roman" w:hAnsi="Times New Roman" w:cs="Times New Roman"/>
          <w:b/>
          <w:bCs/>
          <w:sz w:val="28"/>
          <w:szCs w:val="28"/>
        </w:rPr>
        <w:t>Раздел 1. ПАСПОРТ ПОДПРОГРАММЫ « Развитие культуры Шабуровского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2F18" w:rsidRPr="00937390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2020-2022</w:t>
      </w:r>
      <w:r w:rsidRPr="00937390">
        <w:rPr>
          <w:rFonts w:ascii="Times New Roman" w:hAnsi="Times New Roman" w:cs="Times New Roman"/>
          <w:b/>
          <w:bCs/>
          <w:sz w:val="28"/>
          <w:szCs w:val="28"/>
        </w:rPr>
        <w:t>гг»</w:t>
      </w:r>
    </w:p>
    <w:p w:rsidR="00952F18" w:rsidRPr="00937390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39"/>
        <w:gridCol w:w="1183"/>
        <w:gridCol w:w="683"/>
        <w:gridCol w:w="573"/>
        <w:gridCol w:w="2441"/>
        <w:gridCol w:w="791"/>
        <w:gridCol w:w="1648"/>
        <w:gridCol w:w="197"/>
        <w:gridCol w:w="1276"/>
        <w:gridCol w:w="966"/>
        <w:gridCol w:w="424"/>
        <w:gridCol w:w="1071"/>
        <w:gridCol w:w="977"/>
        <w:gridCol w:w="11"/>
      </w:tblGrid>
      <w:tr w:rsidR="00952F18" w:rsidRPr="00643361"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Администрация Шабуровского сельского поселения</w:t>
            </w:r>
          </w:p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МБУ Шабуровский КДЦ</w:t>
            </w:r>
          </w:p>
        </w:tc>
      </w:tr>
      <w:tr w:rsidR="00952F18" w:rsidRPr="00643361"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8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Отсутствуют</w:t>
            </w:r>
          </w:p>
        </w:tc>
      </w:tr>
      <w:tr w:rsidR="00952F18" w:rsidRPr="00643361"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8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Администрация Шабуровского сельского поселения</w:t>
            </w:r>
          </w:p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МБУ Шабуровский КДЦ</w:t>
            </w:r>
          </w:p>
        </w:tc>
      </w:tr>
      <w:tr w:rsidR="00952F18" w:rsidRPr="00643361"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Програмно-целевы</w:t>
            </w:r>
            <w:r>
              <w:rPr>
                <w:sz w:val="28"/>
                <w:szCs w:val="28"/>
              </w:rPr>
              <w:t>е</w:t>
            </w:r>
            <w:r w:rsidRPr="00937390">
              <w:rPr>
                <w:sz w:val="28"/>
                <w:szCs w:val="28"/>
              </w:rPr>
              <w:t xml:space="preserve"> инструменты программы</w:t>
            </w:r>
          </w:p>
        </w:tc>
        <w:tc>
          <w:tcPr>
            <w:tcW w:w="728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Отсутствуют</w:t>
            </w:r>
          </w:p>
        </w:tc>
      </w:tr>
      <w:tr w:rsidR="00952F18" w:rsidRPr="00643361"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93739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28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643361" w:rsidRDefault="00952F18" w:rsidP="0057575E">
            <w:pPr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- с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обеспечения равного доступа к культурным ценностям и творческой самореализации всех жителей Шабуровского сельского поселения,  </w:t>
            </w:r>
          </w:p>
          <w:p w:rsidR="00952F18" w:rsidRPr="00643361" w:rsidRDefault="00952F18" w:rsidP="0057575E">
            <w:pPr>
              <w:spacing w:before="40" w:after="40" w:line="100" w:lineRule="atLeast"/>
              <w:rPr>
                <w:rFonts w:ascii="Times New Roman" w:hAnsi="Times New Roman" w:cs="Times New Roman"/>
              </w:rPr>
            </w:pPr>
          </w:p>
          <w:p w:rsidR="00952F18" w:rsidRPr="00643361" w:rsidRDefault="00952F18" w:rsidP="0057575E">
            <w:pPr>
              <w:tabs>
                <w:tab w:val="left" w:pos="432"/>
              </w:tabs>
              <w:spacing w:before="40" w:after="4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18" w:rsidRPr="00643361" w:rsidRDefault="00952F18" w:rsidP="0057575E">
            <w:pPr>
              <w:tabs>
                <w:tab w:val="left" w:pos="43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F18" w:rsidRPr="00643361"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8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643361" w:rsidRDefault="00952F18" w:rsidP="0057575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43361">
              <w:rPr>
                <w:rFonts w:ascii="Times New Roman" w:hAnsi="Times New Roman" w:cs="Times New Roman"/>
                <w:sz w:val="28"/>
                <w:szCs w:val="28"/>
              </w:rPr>
              <w:t>- обеспечение равного доступа к культурному продукту всего населения Шабуровского поселения вне зависимости от территории проживания и состояния здоровья;</w:t>
            </w:r>
          </w:p>
          <w:p w:rsidR="00952F18" w:rsidRPr="00643361" w:rsidRDefault="00952F18" w:rsidP="0057575E">
            <w:pPr>
              <w:spacing w:before="40" w:after="40" w:line="1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433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повышение качества и доступности муниципальных услуг по организации досуга и услуг организаций культуры.</w:t>
            </w:r>
          </w:p>
          <w:p w:rsidR="00952F18" w:rsidRPr="00643361" w:rsidRDefault="00952F18" w:rsidP="0057575E">
            <w:pPr>
              <w:spacing w:before="40" w:after="40" w:line="100" w:lineRule="atLeas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6433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организация культурно-досуговых (культурно-массовых) мероприятий для жителей района.</w:t>
            </w:r>
          </w:p>
          <w:p w:rsidR="00952F18" w:rsidRPr="00937390" w:rsidRDefault="00952F18" w:rsidP="0057575E">
            <w:pPr>
              <w:spacing w:before="40" w:after="40"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336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содействие развитию любительского народного творчества.</w:t>
            </w:r>
          </w:p>
          <w:p w:rsidR="00952F18" w:rsidRPr="00937390" w:rsidRDefault="00952F18" w:rsidP="0057575E">
            <w:pPr>
              <w:tabs>
                <w:tab w:val="left" w:pos="432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культурно-досуговых  услуг и содействия активному участию пожилых граждан в жизни общества</w:t>
            </w:r>
            <w:r w:rsidRPr="00937390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</w:p>
          <w:p w:rsidR="00952F18" w:rsidRPr="00937390" w:rsidRDefault="00952F18" w:rsidP="0057575E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-укрепление  материально-технической базы учреждений;</w:t>
            </w:r>
          </w:p>
          <w:p w:rsidR="00952F18" w:rsidRPr="00937390" w:rsidRDefault="00952F18" w:rsidP="0057575E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-реализация государственной политики и соблюдение требований законодательных и иных нормативных правовых актов в области обеспечения: пожарной безопасности социальной сферы, направленных на защиту здоровья и сохранение жизни людей от возможных пожаров, аварий других опасностей;</w:t>
            </w:r>
          </w:p>
          <w:p w:rsidR="00952F18" w:rsidRPr="00937390" w:rsidRDefault="00952F18" w:rsidP="0057575E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участников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 xml:space="preserve">досуговых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концу 2022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5% (по сравнению с предыдущим периодом %);</w:t>
            </w:r>
          </w:p>
          <w:p w:rsidR="00952F18" w:rsidRPr="00937390" w:rsidRDefault="00952F18" w:rsidP="0057575E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 ежегодное исполнение расходных обязательств по реализации программных мероприятий -100%;</w:t>
            </w:r>
          </w:p>
          <w:p w:rsidR="00952F18" w:rsidRPr="00937390" w:rsidRDefault="00952F18" w:rsidP="0057575E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 сохранение клубных формирований 32 (в том числе любительских объединений самодеятельного народного творчества);</w:t>
            </w:r>
          </w:p>
          <w:p w:rsidR="00952F18" w:rsidRPr="00643361" w:rsidRDefault="00952F18" w:rsidP="0057575E">
            <w:pPr>
              <w:spacing w:before="28"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 увеличение числа работников культуры, прошедших повышение квалификации до 100%;</w:t>
            </w:r>
          </w:p>
          <w:p w:rsidR="00952F18" w:rsidRPr="00643361" w:rsidRDefault="00952F18" w:rsidP="0057575E">
            <w:pPr>
              <w:spacing w:before="28" w:after="28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1">
              <w:rPr>
                <w:rFonts w:ascii="Times New Roman" w:hAnsi="Times New Roman" w:cs="Times New Roman"/>
                <w:sz w:val="28"/>
                <w:szCs w:val="28"/>
              </w:rPr>
              <w:t>-повышение престижности и привлекательности профессий в сфере культуры, в том числе обеспечение достойной оплаты труда работникам учреждений культуры.</w:t>
            </w:r>
          </w:p>
        </w:tc>
      </w:tr>
      <w:tr w:rsidR="00952F18" w:rsidRPr="00643361"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8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концу 2022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 xml:space="preserve"> года достичь удовлетворенности жителей качеством предоставления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в сфере культуры до 76</w:t>
            </w: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952F18" w:rsidRPr="00937390" w:rsidRDefault="00952F18" w:rsidP="0057575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390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количества участников культурно-до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суговых мероприятий к концу 2022 года на 2,5</w:t>
            </w:r>
            <w:r w:rsidRPr="00937390">
              <w:rPr>
                <w:rFonts w:ascii="Times New Roman" w:eastAsia="Times New Roman" w:hAnsi="Times New Roman" w:cs="Times New Roman"/>
                <w:sz w:val="28"/>
                <w:szCs w:val="28"/>
              </w:rPr>
              <w:t>%(по сравнению с предыдущим периодом)</w:t>
            </w:r>
          </w:p>
          <w:p w:rsidR="00952F18" w:rsidRPr="00937390" w:rsidRDefault="00952F18" w:rsidP="0057575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ежегодное исполнение расходных обязательств по реализации программных мероприятий — 100%</w:t>
            </w:r>
          </w:p>
          <w:p w:rsidR="00952F18" w:rsidRPr="00937390" w:rsidRDefault="00952F18" w:rsidP="0057575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клубных формирований 32 (в том числе любительских объединений самодеятельного народного творчества), </w:t>
            </w:r>
          </w:p>
          <w:p w:rsidR="00952F18" w:rsidRPr="00937390" w:rsidRDefault="00952F18" w:rsidP="0057575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>- увеличение числа работников культуры, прошедших повышение квалификации до 100 %</w:t>
            </w:r>
          </w:p>
          <w:p w:rsidR="00952F18" w:rsidRPr="00643361" w:rsidRDefault="00952F18" w:rsidP="0057575E">
            <w:pPr>
              <w:spacing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7390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952F18" w:rsidRPr="00643361" w:rsidRDefault="00952F18" w:rsidP="0057575E">
            <w:pPr>
              <w:spacing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F18" w:rsidRPr="00643361"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80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Программа рассчитана</w:t>
            </w:r>
            <w:r>
              <w:rPr>
                <w:sz w:val="28"/>
                <w:szCs w:val="28"/>
              </w:rPr>
              <w:t xml:space="preserve"> на период 2020-2022</w:t>
            </w:r>
            <w:r w:rsidRPr="00937390">
              <w:rPr>
                <w:sz w:val="28"/>
                <w:szCs w:val="28"/>
              </w:rPr>
              <w:t>гг</w:t>
            </w:r>
          </w:p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Программа не имеет строгой разбивки по этапам, мероприятия реализуются на протяжении всего срока реализации Программы</w:t>
            </w:r>
          </w:p>
        </w:tc>
      </w:tr>
      <w:tr w:rsidR="00952F18" w:rsidRPr="00643361">
        <w:tc>
          <w:tcPr>
            <w:tcW w:w="23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Целевые показатели программы</w:t>
            </w:r>
          </w:p>
          <w:p w:rsidR="00952F18" w:rsidRPr="00937390" w:rsidRDefault="00952F18" w:rsidP="0057575E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rPr>
                <w:rFonts w:eastAsia="Times New Roman"/>
              </w:rPr>
              <w:t xml:space="preserve">№ </w:t>
            </w:r>
            <w:r w:rsidRPr="00937390">
              <w:t>п/п</w:t>
            </w:r>
          </w:p>
        </w:tc>
        <w:tc>
          <w:tcPr>
            <w:tcW w:w="250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Наименование показателя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Ед.изм</w:t>
            </w:r>
          </w:p>
        </w:tc>
        <w:tc>
          <w:tcPr>
            <w:tcW w:w="311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t>Плановые значения целевого показателя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</w:p>
        </w:tc>
        <w:tc>
          <w:tcPr>
            <w:tcW w:w="250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</w:p>
        </w:tc>
        <w:tc>
          <w:tcPr>
            <w:tcW w:w="121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На начало реализации программы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20</w:t>
            </w:r>
            <w:r>
              <w:t>20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20</w:t>
            </w:r>
            <w:r>
              <w:t>21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t>202</w:t>
            </w:r>
            <w:r>
              <w:t>2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1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Удельный вес населения участвующего в культурно-досуговых мероприятиях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процент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50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6</w:t>
            </w:r>
            <w:r>
              <w:t>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6</w:t>
            </w:r>
            <w:r>
              <w:t>3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t>6</w:t>
            </w:r>
            <w:r>
              <w:t>4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2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Количество культурно-досуговых мероприятий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шт.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294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294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294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t>294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3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Удовлетворенность жителей Шабуровского сельского поселения предоставлением муниципальных услуг в сфере культуры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процент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72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7</w:t>
            </w:r>
            <w:r>
              <w:t>4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7</w:t>
            </w:r>
            <w:r>
              <w:t>5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t>7</w:t>
            </w:r>
            <w:r>
              <w:t>6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4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Количество клубных формирований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шт.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32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32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32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t>32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5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Количество участников клубных формирований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чел.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350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3</w:t>
            </w:r>
            <w:r>
              <w:t>70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3</w:t>
            </w:r>
            <w:r>
              <w:t>70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>
              <w:t>37</w:t>
            </w:r>
            <w:r w:rsidRPr="00937390">
              <w:t>5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6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Увеличение количества участников культурно-досуговых мероприятий ( по сравнению с предыдущим периодом)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процент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>
              <w:t>1,51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>
              <w:t>1,55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>
              <w:t>2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>
              <w:t>2,5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7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Информирование населения о своей деятельности всеми возможными формами и методами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Выпуск афиш , информация на сайте, пригласительные билеты, флаеры, районная газата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8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Отношение средней заработной платы работников культуры к</w:t>
            </w:r>
          </w:p>
          <w:p w:rsidR="00952F18" w:rsidRPr="00937390" w:rsidRDefault="00952F18" w:rsidP="0057575E">
            <w:pPr>
              <w:pStyle w:val="a"/>
            </w:pPr>
            <w:r w:rsidRPr="00937390">
              <w:t>средней заработной плате по региону соответствующего года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процент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>
              <w:t>74,9</w:t>
            </w:r>
          </w:p>
          <w:p w:rsidR="00952F18" w:rsidRPr="00937390" w:rsidRDefault="00952F18" w:rsidP="0057575E">
            <w:pPr>
              <w:pStyle w:val="a"/>
              <w:rPr>
                <w:u w:val="single"/>
              </w:rPr>
            </w:pP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>
              <w:t>82,4</w:t>
            </w:r>
          </w:p>
          <w:p w:rsidR="00952F18" w:rsidRPr="00937390" w:rsidRDefault="00952F18" w:rsidP="0057575E">
            <w:pPr>
              <w:pStyle w:val="a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>
              <w:t>100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100</w:t>
            </w:r>
          </w:p>
        </w:tc>
      </w:tr>
      <w:tr w:rsidR="00952F18" w:rsidRPr="00643361">
        <w:tc>
          <w:tcPr>
            <w:tcW w:w="23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9</w:t>
            </w:r>
          </w:p>
        </w:tc>
        <w:tc>
          <w:tcPr>
            <w:tcW w:w="250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Отчеты учреждений культуры о творческой деятельности перед населением</w:t>
            </w: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кол-во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1</w:t>
            </w:r>
          </w:p>
        </w:tc>
        <w:tc>
          <w:tcPr>
            <w:tcW w:w="9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1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1</w:t>
            </w:r>
          </w:p>
        </w:tc>
        <w:tc>
          <w:tcPr>
            <w:tcW w:w="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</w:pPr>
            <w:r w:rsidRPr="00937390">
              <w:t>1</w:t>
            </w:r>
          </w:p>
        </w:tc>
      </w:tr>
      <w:tr w:rsidR="00952F18" w:rsidRPr="00643361">
        <w:trPr>
          <w:gridAfter w:val="1"/>
          <w:wAfter w:w="7" w:type="dxa"/>
        </w:trPr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 w:rsidRPr="00937390">
              <w:t>Объемы и источники финансирования программы</w:t>
            </w:r>
          </w:p>
        </w:tc>
        <w:tc>
          <w:tcPr>
            <w:tcW w:w="16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 w:rsidRPr="00937390">
              <w:t>Источники финансирования</w:t>
            </w:r>
          </w:p>
        </w:tc>
        <w:tc>
          <w:tcPr>
            <w:tcW w:w="64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 w:rsidRPr="00937390">
              <w:t>Расходы (тыс. руб)</w:t>
            </w:r>
          </w:p>
        </w:tc>
      </w:tr>
      <w:tr w:rsidR="00952F18" w:rsidRPr="00643361">
        <w:trPr>
          <w:gridAfter w:val="1"/>
          <w:wAfter w:w="7" w:type="dxa"/>
        </w:trPr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</w:p>
        </w:tc>
        <w:tc>
          <w:tcPr>
            <w:tcW w:w="160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>
              <w:t>2020</w:t>
            </w:r>
            <w:r w:rsidRPr="00937390">
              <w:t>г</w:t>
            </w:r>
          </w:p>
        </w:tc>
        <w:tc>
          <w:tcPr>
            <w:tcW w:w="16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>
              <w:t>2021</w:t>
            </w:r>
            <w:r w:rsidRPr="00937390">
              <w:t xml:space="preserve"> г</w:t>
            </w: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>
              <w:t>2022</w:t>
            </w:r>
            <w:r w:rsidRPr="00937390">
              <w:t xml:space="preserve"> г</w:t>
            </w:r>
          </w:p>
        </w:tc>
        <w:tc>
          <w:tcPr>
            <w:tcW w:w="1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 w:rsidRPr="00937390">
              <w:t>Итого:</w:t>
            </w:r>
          </w:p>
        </w:tc>
      </w:tr>
      <w:tr w:rsidR="00952F18" w:rsidRPr="00643361">
        <w:trPr>
          <w:gridAfter w:val="1"/>
          <w:wAfter w:w="7" w:type="dxa"/>
        </w:trPr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 w:rsidRPr="00937390">
              <w:t>Всего, в том числе: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3463,340</w:t>
            </w:r>
          </w:p>
        </w:tc>
        <w:tc>
          <w:tcPr>
            <w:tcW w:w="16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3 463,34</w:t>
            </w: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3 463,34</w:t>
            </w:r>
          </w:p>
        </w:tc>
        <w:tc>
          <w:tcPr>
            <w:tcW w:w="1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  <w:r>
              <w:t xml:space="preserve">    10210,200</w:t>
            </w:r>
          </w:p>
        </w:tc>
      </w:tr>
      <w:tr w:rsidR="00952F18" w:rsidRPr="00643361">
        <w:trPr>
          <w:gridAfter w:val="1"/>
          <w:wAfter w:w="7" w:type="dxa"/>
        </w:trPr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 w:rsidRPr="00937390">
              <w:t>Бюджет поселения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A83299">
            <w:pPr>
              <w:pStyle w:val="a"/>
              <w:snapToGrid w:val="0"/>
              <w:jc w:val="center"/>
            </w:pPr>
            <w:r>
              <w:t>3403,340</w:t>
            </w:r>
          </w:p>
        </w:tc>
        <w:tc>
          <w:tcPr>
            <w:tcW w:w="16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3403, 34</w:t>
            </w: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3403, 340</w:t>
            </w:r>
          </w:p>
        </w:tc>
        <w:tc>
          <w:tcPr>
            <w:tcW w:w="1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</w:pPr>
            <w:r>
              <w:t xml:space="preserve">    10210,020</w:t>
            </w:r>
          </w:p>
        </w:tc>
      </w:tr>
      <w:tr w:rsidR="00952F18" w:rsidRPr="00643361">
        <w:trPr>
          <w:gridAfter w:val="1"/>
          <w:wAfter w:w="7" w:type="dxa"/>
        </w:trPr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 w:rsidRPr="00937390">
              <w:t>Внебюджетные источники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jc w:val="center"/>
            </w:pPr>
            <w:r>
              <w:t>60,00</w:t>
            </w:r>
          </w:p>
        </w:tc>
        <w:tc>
          <w:tcPr>
            <w:tcW w:w="160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60,00</w:t>
            </w:r>
          </w:p>
        </w:tc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60,00</w:t>
            </w:r>
          </w:p>
        </w:tc>
        <w:tc>
          <w:tcPr>
            <w:tcW w:w="16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2F18" w:rsidRPr="00937390" w:rsidRDefault="00952F18" w:rsidP="0057575E">
            <w:pPr>
              <w:pStyle w:val="a"/>
              <w:snapToGrid w:val="0"/>
              <w:jc w:val="center"/>
            </w:pPr>
            <w:r>
              <w:t>180</w:t>
            </w:r>
            <w:r w:rsidRPr="00937390">
              <w:t>,0</w:t>
            </w:r>
            <w:r>
              <w:t>0</w:t>
            </w:r>
          </w:p>
        </w:tc>
      </w:tr>
    </w:tbl>
    <w:p w:rsidR="00952F18" w:rsidRPr="00937390" w:rsidRDefault="00952F18" w:rsidP="0057575E">
      <w:pPr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39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37390">
        <w:rPr>
          <w:rFonts w:ascii="Times New Roman" w:hAnsi="Times New Roman" w:cs="Times New Roman"/>
          <w:b/>
          <w:bCs/>
          <w:sz w:val="28"/>
          <w:szCs w:val="28"/>
        </w:rPr>
        <w:t>. Характеристика текущего состояния сферы реализации программы, основные показатели и анализ социальных, финансово-экономических и прочих рисков реализации муниципальной программы</w:t>
      </w:r>
    </w:p>
    <w:p w:rsidR="00952F18" w:rsidRPr="00937390" w:rsidRDefault="00952F18" w:rsidP="0057575E">
      <w:pPr>
        <w:rPr>
          <w:rFonts w:ascii="Times New Roman" w:hAnsi="Times New Roman" w:cs="Times New Roman"/>
          <w:sz w:val="28"/>
          <w:szCs w:val="28"/>
        </w:rPr>
      </w:pPr>
    </w:p>
    <w:p w:rsidR="00952F18" w:rsidRPr="00937390" w:rsidRDefault="00952F18" w:rsidP="0057575E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2F18" w:rsidRPr="00937390" w:rsidRDefault="00952F18" w:rsidP="0057575E">
      <w:pPr>
        <w:shd w:val="clear" w:color="auto" w:fill="FFFFFF"/>
        <w:spacing w:line="312" w:lineRule="atLeast"/>
        <w:ind w:firstLine="72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 На территории Шабуровского сельского поселения функционируют пять учреждений культуры: МБУ Шабуровский культурно-досуговый центр и четыре филиала: Пихтовский СДК, Меркушинский СДК, Шлыковский СК, Ельшатский СК. </w:t>
      </w:r>
    </w:p>
    <w:p w:rsidR="00952F18" w:rsidRPr="00937390" w:rsidRDefault="00952F18" w:rsidP="0057575E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   Активная работа КДУ направлена на удовлетворение потребностей населения в услугах культуры и искусства,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мероприятий, а так же введением инновационных форм работы.</w:t>
      </w:r>
    </w:p>
    <w:p w:rsidR="00952F18" w:rsidRPr="00937390" w:rsidRDefault="00952F18" w:rsidP="0057575E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37390">
        <w:rPr>
          <w:rFonts w:ascii="Times New Roman" w:hAnsi="Times New Roman" w:cs="Times New Roman"/>
        </w:rPr>
        <w:t>       Общая численность раб</w:t>
      </w:r>
      <w:r>
        <w:rPr>
          <w:rFonts w:ascii="Times New Roman" w:hAnsi="Times New Roman" w:cs="Times New Roman"/>
        </w:rPr>
        <w:t>отающих в отрасли «культура»  10</w:t>
      </w:r>
      <w:r w:rsidRPr="00937390">
        <w:rPr>
          <w:rFonts w:ascii="Times New Roman" w:hAnsi="Times New Roman" w:cs="Times New Roman"/>
        </w:rPr>
        <w:t xml:space="preserve"> человек. </w:t>
      </w:r>
    </w:p>
    <w:p w:rsidR="00952F18" w:rsidRPr="00937390" w:rsidRDefault="00952F18" w:rsidP="0057575E">
      <w:pPr>
        <w:shd w:val="clear" w:color="auto" w:fill="FFFFFF"/>
        <w:spacing w:line="317" w:lineRule="atLeast"/>
        <w:ind w:left="11" w:right="20" w:firstLine="475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shd w:val="clear" w:color="auto" w:fill="FFFFFF"/>
        </w:rPr>
        <w:t>В МБУ Шабуровский</w:t>
      </w:r>
      <w:r>
        <w:rPr>
          <w:rFonts w:ascii="Times New Roman" w:hAnsi="Times New Roman" w:cs="Times New Roman"/>
          <w:shd w:val="clear" w:color="auto" w:fill="FFFFFF"/>
        </w:rPr>
        <w:t xml:space="preserve">  КДЦ функционируют – 32</w:t>
      </w:r>
      <w:r w:rsidRPr="00937390">
        <w:rPr>
          <w:rFonts w:ascii="Times New Roman" w:hAnsi="Times New Roman" w:cs="Times New Roman"/>
          <w:shd w:val="clear" w:color="auto" w:fill="FFFFFF"/>
        </w:rPr>
        <w:t xml:space="preserve"> клубных форм</w:t>
      </w:r>
      <w:r>
        <w:rPr>
          <w:rFonts w:ascii="Times New Roman" w:hAnsi="Times New Roman" w:cs="Times New Roman"/>
          <w:shd w:val="clear" w:color="auto" w:fill="FFFFFF"/>
        </w:rPr>
        <w:t>ирований, в них участников – 381 человек, из них  детей 142</w:t>
      </w:r>
      <w:r w:rsidRPr="00937390">
        <w:rPr>
          <w:rFonts w:ascii="Times New Roman" w:hAnsi="Times New Roman" w:cs="Times New Roman"/>
          <w:shd w:val="clear" w:color="auto" w:fill="FFFFFF"/>
        </w:rPr>
        <w:t>. Из общего числа клубных формирований - коллективы самодея</w:t>
      </w:r>
      <w:r>
        <w:rPr>
          <w:rFonts w:ascii="Times New Roman" w:hAnsi="Times New Roman" w:cs="Times New Roman"/>
          <w:shd w:val="clear" w:color="auto" w:fill="FFFFFF"/>
        </w:rPr>
        <w:t>тельного народного творчества: 2 вокальных ансамбля, 3</w:t>
      </w:r>
      <w:r w:rsidRPr="00937390">
        <w:rPr>
          <w:rFonts w:ascii="Times New Roman" w:hAnsi="Times New Roman" w:cs="Times New Roman"/>
          <w:shd w:val="clear" w:color="auto" w:fill="FFFFFF"/>
        </w:rPr>
        <w:t xml:space="preserve"> — хор</w:t>
      </w:r>
      <w:r>
        <w:rPr>
          <w:rFonts w:ascii="Times New Roman" w:hAnsi="Times New Roman" w:cs="Times New Roman"/>
          <w:shd w:val="clear" w:color="auto" w:fill="FFFFFF"/>
        </w:rPr>
        <w:t xml:space="preserve">а </w:t>
      </w:r>
      <w:r w:rsidRPr="00937390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>2- вокальных кружка. 6 драматических</w:t>
      </w:r>
      <w:r w:rsidRPr="00937390">
        <w:rPr>
          <w:rFonts w:ascii="Times New Roman" w:hAnsi="Times New Roman" w:cs="Times New Roman"/>
          <w:shd w:val="clear" w:color="auto" w:fill="FFFFFF"/>
        </w:rPr>
        <w:t>, 5 танцевальных, 14 клубов по интересам. Благодаря различным направлениям в кружки ходят жители разного возраста от 6 до 75 лет. В Шабуровском КДЦ, Шлыковск</w:t>
      </w:r>
      <w:r>
        <w:rPr>
          <w:rFonts w:ascii="Times New Roman" w:hAnsi="Times New Roman" w:cs="Times New Roman"/>
          <w:shd w:val="clear" w:color="auto" w:fill="FFFFFF"/>
        </w:rPr>
        <w:t xml:space="preserve">ом СК, Меркушинском СДК, — более </w:t>
      </w:r>
      <w:r w:rsidRPr="00937390">
        <w:rPr>
          <w:rFonts w:ascii="Times New Roman" w:hAnsi="Times New Roman" w:cs="Times New Roman"/>
          <w:shd w:val="clear" w:color="auto" w:fill="FFFFFF"/>
        </w:rPr>
        <w:t xml:space="preserve">20 лет </w:t>
      </w:r>
      <w:r>
        <w:rPr>
          <w:rFonts w:ascii="Times New Roman" w:hAnsi="Times New Roman" w:cs="Times New Roman"/>
          <w:shd w:val="clear" w:color="auto" w:fill="FFFFFF"/>
        </w:rPr>
        <w:t xml:space="preserve"> успешно работают ветеранские певческие коллективы, часть их состава люди с ОВЗ</w:t>
      </w:r>
      <w:r w:rsidRPr="00937390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952F18" w:rsidRPr="00EB27D9" w:rsidRDefault="00952F18" w:rsidP="0057575E">
      <w:pPr>
        <w:shd w:val="clear" w:color="auto" w:fill="FFFFFF"/>
        <w:spacing w:line="312" w:lineRule="atLeast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937390">
        <w:rPr>
          <w:rFonts w:ascii="Times New Roman" w:hAnsi="Times New Roman" w:cs="Times New Roman"/>
        </w:rPr>
        <w:t xml:space="preserve"> году в Шабуровском  КДЦ было проведено более 300 мероприятий. Наиболее значимые из них были ориентированы на массовое при</w:t>
      </w:r>
      <w:r>
        <w:rPr>
          <w:rFonts w:ascii="Times New Roman" w:hAnsi="Times New Roman" w:cs="Times New Roman"/>
        </w:rPr>
        <w:t>влечение населения различных возрастных групп, проживающих</w:t>
      </w:r>
      <w:r w:rsidRPr="00937390">
        <w:rPr>
          <w:rFonts w:ascii="Times New Roman" w:hAnsi="Times New Roman" w:cs="Times New Roman"/>
        </w:rPr>
        <w:t xml:space="preserve"> на территории Шабуровского сельского поселения.</w:t>
      </w:r>
      <w:r>
        <w:rPr>
          <w:rFonts w:ascii="Times New Roman" w:hAnsi="Times New Roman" w:cs="Times New Roman"/>
        </w:rPr>
        <w:t xml:space="preserve"> В связи с ремонтом в ЦНТ и КПР в нашем учреждении проводятся мероприятия районного значения фестиваль " Годы золотые</w:t>
      </w:r>
      <w:r w:rsidRPr="00EB27D9"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 xml:space="preserve"> конкурс "Песни победной весны", "День работника сельского хозяйства".</w:t>
      </w:r>
      <w:r w:rsidRPr="00EB27D9">
        <w:rPr>
          <w:rFonts w:ascii="Times New Roman" w:hAnsi="Times New Roman" w:cs="Times New Roman"/>
        </w:rPr>
        <w:t xml:space="preserve"> </w:t>
      </w:r>
    </w:p>
    <w:p w:rsidR="00952F18" w:rsidRPr="00937390" w:rsidRDefault="00952F18" w:rsidP="0057575E">
      <w:pPr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Формы мероприятий, проводимых для дете</w:t>
      </w:r>
      <w:r>
        <w:rPr>
          <w:rFonts w:ascii="Times New Roman" w:hAnsi="Times New Roman" w:cs="Times New Roman"/>
        </w:rPr>
        <w:t>й, очень разнообразны:</w:t>
      </w:r>
      <w:r w:rsidRPr="00937390">
        <w:rPr>
          <w:rFonts w:ascii="Times New Roman" w:hAnsi="Times New Roman" w:cs="Times New Roman"/>
        </w:rPr>
        <w:t xml:space="preserve"> игровые программы с элементами театрализации, игры – путешествия, театрализованные и познавательные конкурсные программы, интеллектуальные игры, спортивные и культурно-развлекательные программы, конкурсы, викторины и видео</w:t>
      </w:r>
      <w:r>
        <w:rPr>
          <w:rFonts w:ascii="Times New Roman" w:hAnsi="Times New Roman" w:cs="Times New Roman"/>
        </w:rPr>
        <w:t xml:space="preserve"> просмотры, мероприятия патриотического характера. Все мероприятия направле</w:t>
      </w:r>
      <w:r w:rsidRPr="00937390">
        <w:rPr>
          <w:rFonts w:ascii="Times New Roman" w:hAnsi="Times New Roman" w:cs="Times New Roman"/>
        </w:rPr>
        <w:t>ны на  развитие художественно-эстетичес</w:t>
      </w:r>
      <w:r>
        <w:rPr>
          <w:rFonts w:ascii="Times New Roman" w:hAnsi="Times New Roman" w:cs="Times New Roman"/>
        </w:rPr>
        <w:t xml:space="preserve">ких вкусов детей; укрепляют стремление </w:t>
      </w:r>
      <w:r w:rsidRPr="00937390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духовной культуре и искусству,</w:t>
      </w:r>
      <w:r w:rsidRPr="00937390">
        <w:rPr>
          <w:rFonts w:ascii="Times New Roman" w:hAnsi="Times New Roman" w:cs="Times New Roman"/>
        </w:rPr>
        <w:t xml:space="preserve"> потребность открывать прекрасное другим людям; побуждают желание попробовать себя в творчестве; воспитывают восприимчивость и отзывчивость</w:t>
      </w:r>
      <w:r>
        <w:rPr>
          <w:rFonts w:ascii="Times New Roman" w:hAnsi="Times New Roman" w:cs="Times New Roman"/>
        </w:rPr>
        <w:t xml:space="preserve">, умение сострадать </w:t>
      </w:r>
      <w:r w:rsidRPr="00937390">
        <w:rPr>
          <w:rFonts w:ascii="Times New Roman" w:hAnsi="Times New Roman" w:cs="Times New Roman"/>
        </w:rPr>
        <w:t>; обогащают внутренний мир ребенка.</w:t>
      </w:r>
    </w:p>
    <w:p w:rsidR="00952F18" w:rsidRPr="00937390" w:rsidRDefault="00952F18" w:rsidP="0057575E">
      <w:pPr>
        <w:tabs>
          <w:tab w:val="left" w:pos="7200"/>
        </w:tabs>
        <w:ind w:firstLine="54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 Практика молодежного досуга показывает, что наиболее привлекательными </w:t>
      </w:r>
      <w:r>
        <w:rPr>
          <w:rFonts w:ascii="Times New Roman" w:hAnsi="Times New Roman" w:cs="Times New Roman"/>
        </w:rPr>
        <w:t xml:space="preserve">формами для молодежи является  игры, </w:t>
      </w:r>
      <w:r w:rsidRPr="00937390">
        <w:rPr>
          <w:rFonts w:ascii="Times New Roman" w:hAnsi="Times New Roman" w:cs="Times New Roman"/>
        </w:rPr>
        <w:t>шоу</w:t>
      </w:r>
      <w:r>
        <w:rPr>
          <w:rFonts w:ascii="Times New Roman" w:hAnsi="Times New Roman" w:cs="Times New Roman"/>
        </w:rPr>
        <w:t>-программы</w:t>
      </w:r>
      <w:r w:rsidRPr="009373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конкурсы,</w:t>
      </w:r>
      <w:r w:rsidRPr="00937390">
        <w:rPr>
          <w:rFonts w:ascii="Times New Roman" w:hAnsi="Times New Roman" w:cs="Times New Roman"/>
        </w:rPr>
        <w:t xml:space="preserve"> акции.</w:t>
      </w:r>
      <w:r>
        <w:rPr>
          <w:rFonts w:ascii="Times New Roman" w:hAnsi="Times New Roman" w:cs="Times New Roman"/>
        </w:rPr>
        <w:t xml:space="preserve"> </w:t>
      </w:r>
      <w:r w:rsidRPr="00937390">
        <w:rPr>
          <w:rFonts w:ascii="Times New Roman" w:hAnsi="Times New Roman" w:cs="Times New Roman"/>
          <w:color w:val="000000"/>
        </w:rPr>
        <w:t>Молодежь поселения принимает активное участие в районных мероприятиях.</w:t>
      </w:r>
    </w:p>
    <w:p w:rsidR="00952F18" w:rsidRDefault="00952F18" w:rsidP="0057575E">
      <w:pPr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 Рабо</w:t>
      </w:r>
      <w:r>
        <w:rPr>
          <w:rFonts w:ascii="Times New Roman" w:hAnsi="Times New Roman" w:cs="Times New Roman"/>
        </w:rPr>
        <w:t>те с ветеранами всегда уделяется</w:t>
      </w:r>
      <w:r w:rsidRPr="00937390">
        <w:rPr>
          <w:rFonts w:ascii="Times New Roman" w:hAnsi="Times New Roman" w:cs="Times New Roman"/>
        </w:rPr>
        <w:t xml:space="preserve"> особое внимание.  Формы проведения мероприятий для пожилых  людей разнообразны: тематические и конкурсные программы, концерты, посиделки, встречи поколен</w:t>
      </w:r>
      <w:r>
        <w:rPr>
          <w:rFonts w:ascii="Times New Roman" w:hAnsi="Times New Roman" w:cs="Times New Roman"/>
        </w:rPr>
        <w:t>ий, литературно-музыкальные гостиные</w:t>
      </w:r>
      <w:r w:rsidRPr="00937390">
        <w:rPr>
          <w:rFonts w:ascii="Times New Roman" w:hAnsi="Times New Roman" w:cs="Times New Roman"/>
        </w:rPr>
        <w:t>. На таких мероприятиях все забывают про свой возраст, получая заряд бодрости, здоровой энергии, положительных эмоций. Люди старшего возраста делятся с более молодым поколением своим опытом</w:t>
      </w:r>
      <w:r>
        <w:rPr>
          <w:rFonts w:ascii="Times New Roman" w:hAnsi="Times New Roman" w:cs="Times New Roman"/>
        </w:rPr>
        <w:t xml:space="preserve">. </w:t>
      </w:r>
    </w:p>
    <w:p w:rsidR="00952F18" w:rsidRPr="00937390" w:rsidRDefault="00952F18" w:rsidP="005757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</w:t>
      </w:r>
      <w:r w:rsidRPr="00937390">
        <w:rPr>
          <w:rFonts w:ascii="Times New Roman" w:hAnsi="Times New Roman" w:cs="Times New Roman"/>
        </w:rPr>
        <w:t>г. был проведен ряд мероприятий по патриотическому воспитанию. 22 июня</w:t>
      </w:r>
      <w:r>
        <w:rPr>
          <w:rFonts w:ascii="Times New Roman" w:hAnsi="Times New Roman" w:cs="Times New Roman"/>
        </w:rPr>
        <w:t xml:space="preserve"> прошли митинги</w:t>
      </w:r>
      <w:r w:rsidRPr="00937390">
        <w:rPr>
          <w:rFonts w:ascii="Times New Roman" w:hAnsi="Times New Roman" w:cs="Times New Roman"/>
        </w:rPr>
        <w:t xml:space="preserve">  посвященные Дню памяти и скорби. В преддверии празднования Дня Победы во всех учреждениях прох</w:t>
      </w:r>
      <w:r>
        <w:rPr>
          <w:rFonts w:ascii="Times New Roman" w:hAnsi="Times New Roman" w:cs="Times New Roman"/>
        </w:rPr>
        <w:t xml:space="preserve">одят встречи поколений, </w:t>
      </w:r>
      <w:r w:rsidRPr="00937390">
        <w:rPr>
          <w:rFonts w:ascii="Times New Roman" w:hAnsi="Times New Roman" w:cs="Times New Roman"/>
        </w:rPr>
        <w:t>оформляются выставки</w:t>
      </w:r>
      <w:r>
        <w:rPr>
          <w:rFonts w:ascii="Times New Roman" w:hAnsi="Times New Roman" w:cs="Times New Roman"/>
        </w:rPr>
        <w:t xml:space="preserve"> и стенды</w:t>
      </w:r>
      <w:r w:rsidRPr="00937390">
        <w:rPr>
          <w:rFonts w:ascii="Times New Roman" w:hAnsi="Times New Roman" w:cs="Times New Roman"/>
        </w:rPr>
        <w:t>. В честь этого праздника по всем территориям проводятся спортивные праздники «Победный старт»</w:t>
      </w:r>
      <w:r>
        <w:rPr>
          <w:rFonts w:ascii="Times New Roman" w:hAnsi="Times New Roman" w:cs="Times New Roman"/>
        </w:rPr>
        <w:t>, торжественные митинги и праздничные концерты</w:t>
      </w:r>
      <w:r w:rsidRPr="00937390">
        <w:rPr>
          <w:rFonts w:ascii="Times New Roman" w:hAnsi="Times New Roman" w:cs="Times New Roman"/>
        </w:rPr>
        <w:t>. Вся территория поселения пр</w:t>
      </w:r>
      <w:r>
        <w:rPr>
          <w:rFonts w:ascii="Times New Roman" w:hAnsi="Times New Roman" w:cs="Times New Roman"/>
        </w:rPr>
        <w:t>инимает участие во Всероссийских акциях</w:t>
      </w:r>
      <w:r w:rsidRPr="00937390">
        <w:rPr>
          <w:rFonts w:ascii="Times New Roman" w:hAnsi="Times New Roman" w:cs="Times New Roman"/>
        </w:rPr>
        <w:t xml:space="preserve"> «Бессмертный полк», «Георг</w:t>
      </w:r>
      <w:r>
        <w:rPr>
          <w:rFonts w:ascii="Times New Roman" w:hAnsi="Times New Roman" w:cs="Times New Roman"/>
        </w:rPr>
        <w:t>иевская ленточка», «Солдатская каша</w:t>
      </w:r>
      <w:r w:rsidRPr="00937390">
        <w:rPr>
          <w:rFonts w:ascii="Times New Roman" w:hAnsi="Times New Roman" w:cs="Times New Roman"/>
        </w:rPr>
        <w:t>». Молодежь и подростки принимают активное участие во всех мероприятиях.</w:t>
      </w:r>
    </w:p>
    <w:p w:rsidR="00952F18" w:rsidRPr="00937390" w:rsidRDefault="00952F18" w:rsidP="0057575E">
      <w:pPr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В э</w:t>
      </w:r>
      <w:r>
        <w:rPr>
          <w:rFonts w:ascii="Times New Roman" w:hAnsi="Times New Roman" w:cs="Times New Roman"/>
        </w:rPr>
        <w:t>том прослеживается</w:t>
      </w:r>
      <w:r w:rsidRPr="00937390">
        <w:rPr>
          <w:rFonts w:ascii="Times New Roman" w:hAnsi="Times New Roman" w:cs="Times New Roman"/>
        </w:rPr>
        <w:t xml:space="preserve"> связь поколений. Такие мероприятия дарят радость общения, возрождают в душах гордость за Россию, заряжают положительной энергией и людей старшего возраста, и молодых.</w:t>
      </w:r>
    </w:p>
    <w:p w:rsidR="00952F18" w:rsidRPr="00937390" w:rsidRDefault="00952F18" w:rsidP="0057575E">
      <w:pPr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Одним из важных событий третьего квартала в учреждениях культуры Шабуровского сельского поселения стало массовое празднова</w:t>
      </w:r>
      <w:r>
        <w:rPr>
          <w:rFonts w:ascii="Times New Roman" w:hAnsi="Times New Roman" w:cs="Times New Roman"/>
        </w:rPr>
        <w:t>ние Дня Семьи, Любви и Верности, в этот день чествуют активные, спортивные, творческие, многодетные и молодые семьи, а также семьи с большим семейным стажем. могущие служить примером для односельчан - таким примером в 2019 году стали семья Садиловых ( М.Колесники) отметивших свой золотой  юбилей .</w:t>
      </w:r>
    </w:p>
    <w:p w:rsidR="00952F18" w:rsidRPr="00937390" w:rsidRDefault="00952F18" w:rsidP="0057575E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Одним из приоритетных направлений в 2019 году стало "Родительское образование", особое внимание</w:t>
      </w:r>
      <w:r w:rsidRPr="00937390">
        <w:rPr>
          <w:rFonts w:ascii="Times New Roman" w:hAnsi="Times New Roman" w:cs="Times New Roman"/>
        </w:rPr>
        <w:t xml:space="preserve"> уд</w:t>
      </w:r>
      <w:r>
        <w:rPr>
          <w:rFonts w:ascii="Times New Roman" w:hAnsi="Times New Roman" w:cs="Times New Roman"/>
        </w:rPr>
        <w:t>еляется</w:t>
      </w:r>
      <w:r w:rsidRPr="00937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работе по обеспечению услугами </w:t>
      </w:r>
      <w:r w:rsidRPr="0093739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сфере культуры граждан с ОВЗ, а так же несовершеннолетним состоящим на различных видах учёта</w:t>
      </w:r>
      <w:r w:rsidRPr="00937390">
        <w:rPr>
          <w:rFonts w:ascii="Times New Roman" w:hAnsi="Times New Roman" w:cs="Times New Roman"/>
        </w:rPr>
        <w:t>.</w:t>
      </w:r>
    </w:p>
    <w:p w:rsidR="00952F18" w:rsidRDefault="00952F18" w:rsidP="0057575E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     Значительная часть затрат, связанных с реализацией Программы, приходится на исполнение муниципального задания  учреждениями культуры сельского поселения. П</w:t>
      </w:r>
      <w:r>
        <w:rPr>
          <w:rFonts w:ascii="Times New Roman" w:hAnsi="Times New Roman" w:cs="Times New Roman"/>
        </w:rPr>
        <w:t>рограммно-целевой метод позволяет</w:t>
      </w:r>
      <w:r w:rsidRPr="00937390">
        <w:rPr>
          <w:rFonts w:ascii="Times New Roman" w:hAnsi="Times New Roman" w:cs="Times New Roman"/>
        </w:rPr>
        <w:t xml:space="preserve">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  <w:r>
        <w:rPr>
          <w:rFonts w:ascii="Times New Roman" w:hAnsi="Times New Roman" w:cs="Times New Roman"/>
        </w:rPr>
        <w:t xml:space="preserve"> Одним из важнейших шагов в 2019 году стала реконструкция отопительной системы  Пихтовского СДК, что позволит в дальнейшем снизить затраты на содержание этого филиала.</w:t>
      </w:r>
    </w:p>
    <w:p w:rsidR="00952F18" w:rsidRPr="00937390" w:rsidRDefault="00952F18" w:rsidP="0057575E">
      <w:pPr>
        <w:ind w:firstLine="708"/>
        <w:jc w:val="center"/>
        <w:rPr>
          <w:rFonts w:ascii="Times New Roman" w:hAnsi="Times New Roman" w:cs="Times New Roman"/>
        </w:rPr>
      </w:pPr>
    </w:p>
    <w:p w:rsidR="00952F18" w:rsidRDefault="00952F18" w:rsidP="0057575E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52F18" w:rsidRPr="00937390" w:rsidRDefault="00952F18" w:rsidP="0057575E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937390">
        <w:rPr>
          <w:rFonts w:ascii="Times New Roman" w:hAnsi="Times New Roman" w:cs="Times New Roman"/>
          <w:b/>
          <w:bCs/>
          <w:lang w:val="en-US"/>
        </w:rPr>
        <w:t>II</w:t>
      </w:r>
      <w:r w:rsidRPr="00937390">
        <w:rPr>
          <w:rFonts w:ascii="Times New Roman" w:hAnsi="Times New Roman" w:cs="Times New Roman"/>
          <w:b/>
          <w:bCs/>
        </w:rPr>
        <w:t xml:space="preserve">.  Приоритеты в сфере реализации подпрограммы </w:t>
      </w:r>
    </w:p>
    <w:p w:rsidR="00952F18" w:rsidRPr="00937390" w:rsidRDefault="00952F18" w:rsidP="0057575E">
      <w:pPr>
        <w:jc w:val="center"/>
        <w:rPr>
          <w:rFonts w:ascii="Times New Roman" w:hAnsi="Times New Roman" w:cs="Times New Roman"/>
          <w:b/>
          <w:bCs/>
        </w:rPr>
      </w:pPr>
      <w:r w:rsidRPr="00937390">
        <w:rPr>
          <w:rFonts w:ascii="Times New Roman" w:hAnsi="Times New Roman" w:cs="Times New Roman"/>
          <w:b/>
          <w:bCs/>
        </w:rPr>
        <w:t xml:space="preserve">основные цели и задачи подпрограммы, показатели, исполнители, </w:t>
      </w:r>
    </w:p>
    <w:p w:rsidR="00952F18" w:rsidRPr="00937390" w:rsidRDefault="00952F18" w:rsidP="0057575E">
      <w:pPr>
        <w:jc w:val="center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b/>
          <w:bCs/>
        </w:rPr>
        <w:t>планируемые результаты по итогам реализации подпрограммы.</w:t>
      </w:r>
    </w:p>
    <w:p w:rsidR="00952F18" w:rsidRPr="00937390" w:rsidRDefault="00952F18" w:rsidP="0057575E">
      <w:pPr>
        <w:ind w:left="1080" w:hanging="180"/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spacing w:line="360" w:lineRule="exact"/>
        <w:ind w:left="-36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Пермского края:</w:t>
      </w:r>
    </w:p>
    <w:p w:rsidR="00952F18" w:rsidRPr="00937390" w:rsidRDefault="00952F18" w:rsidP="0057575E">
      <w:pPr>
        <w:ind w:firstLine="720"/>
        <w:jc w:val="both"/>
        <w:rPr>
          <w:rFonts w:ascii="Times New Roman" w:hAnsi="Times New Roman" w:cs="Times New Roman"/>
        </w:rPr>
      </w:pPr>
      <w:hyperlink r:id="rId5" w:history="1">
        <w:r w:rsidRPr="00937390">
          <w:rPr>
            <w:rStyle w:val="Hyperlink"/>
          </w:rPr>
          <w:t>Закон</w:t>
        </w:r>
      </w:hyperlink>
      <w:r w:rsidRPr="00937390">
        <w:rPr>
          <w:rFonts w:ascii="Times New Roman" w:hAnsi="Times New Roman" w:cs="Times New Roman"/>
        </w:rPr>
        <w:t xml:space="preserve"> Российской Федерации от 9 октября 1992 г. № 3612-1 «Основы законодательства Российской Федерации о культуре»;</w:t>
      </w:r>
    </w:p>
    <w:p w:rsidR="00952F18" w:rsidRPr="00937390" w:rsidRDefault="00952F18" w:rsidP="0057575E">
      <w:pPr>
        <w:ind w:firstLine="72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Устав Частинского муниципального района, Постановление Администрации Частинского муниципального района  «Об утверждении Порядка принятия решений о разработке долгосрочных ведомственных целевых программ, их формирования и реализации» 29.06.2009 г. № 244,  Распоряжение Правительства Пермского края от 01.03.2013  N 58-рп  "Об утверждении плана мероприятий ("дорожная карта") "Изменения в отраслях социальной сферы, направленные на повышение эффективности сферы культуры в Пермском крае», Постановление Правительства Пермского края  от 03.10.2013 № 1317-П «Об утверждении государственной программы Пермского края «Культуры Пермского края»</w:t>
      </w:r>
    </w:p>
    <w:p w:rsidR="00952F18" w:rsidRPr="00937390" w:rsidRDefault="00952F18" w:rsidP="005D37E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Целью  подпрограммы является создание условий для обеспечения равного доступа к культурным ценностям и творческой самореализации всех жителей Шабуровского  сельского поселения. </w:t>
      </w:r>
    </w:p>
    <w:p w:rsidR="00952F18" w:rsidRPr="00937390" w:rsidRDefault="00952F18" w:rsidP="005D37E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Формирование единого культурного пространства на территории сельского поселения и условий для реализации  творчества, участие в культурной жизни, пользование учреждениями культуры, удовлетворения культурных потребностей граждан.</w:t>
      </w:r>
    </w:p>
    <w:p w:rsidR="00952F18" w:rsidRPr="00937390" w:rsidRDefault="00952F18" w:rsidP="005D37E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Для достижения поставленной цели необходимо решение следующих задач: </w:t>
      </w:r>
    </w:p>
    <w:p w:rsidR="00952F18" w:rsidRDefault="00952F18" w:rsidP="005D37E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1. Обеспечение равного доступа к культурному продукту всего населения Шабуровского сельского поселения вне зависимости от территории проживания и состояния здоровья;</w:t>
      </w:r>
    </w:p>
    <w:p w:rsidR="00952F18" w:rsidRPr="00E567F3" w:rsidRDefault="00952F18" w:rsidP="005D37EF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2. Организация культурно</w:t>
      </w:r>
      <w:r>
        <w:rPr>
          <w:rFonts w:ascii="Times New Roman" w:hAnsi="Times New Roman" w:cs="Times New Roman"/>
        </w:rPr>
        <w:t xml:space="preserve"> </w:t>
      </w:r>
      <w:r w:rsidRPr="009373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37390">
        <w:rPr>
          <w:rFonts w:ascii="Times New Roman" w:hAnsi="Times New Roman" w:cs="Times New Roman"/>
        </w:rPr>
        <w:t>досугового обслуживания населения;</w:t>
      </w:r>
    </w:p>
    <w:p w:rsidR="00952F18" w:rsidRPr="00937390" w:rsidRDefault="00952F18" w:rsidP="005D37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937390">
        <w:rPr>
          <w:rFonts w:ascii="Times New Roman" w:hAnsi="Times New Roman" w:cs="Times New Roman"/>
        </w:rPr>
        <w:t xml:space="preserve">  3. Культурно-массовая и культурно просветительская работа, развитие творческого потенциала населения;</w:t>
      </w:r>
    </w:p>
    <w:p w:rsidR="00952F18" w:rsidRPr="00937390" w:rsidRDefault="00952F18" w:rsidP="005D37E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</w:rPr>
      </w:pPr>
      <w:r w:rsidRPr="00937390">
        <w:rPr>
          <w:rFonts w:ascii="Times New Roman" w:hAnsi="Times New Roman" w:cs="Times New Roman"/>
        </w:rPr>
        <w:t xml:space="preserve">         </w:t>
      </w:r>
      <w:r>
        <w:rPr>
          <w:rFonts w:ascii="Times New Roman" w:hAnsi="Times New Roman" w:cs="Times New Roman"/>
        </w:rPr>
        <w:t xml:space="preserve"> </w:t>
      </w:r>
      <w:r w:rsidRPr="00937390">
        <w:rPr>
          <w:rFonts w:ascii="Times New Roman" w:hAnsi="Times New Roman" w:cs="Times New Roman"/>
        </w:rPr>
        <w:t xml:space="preserve">  4. Работа с общественными объединениями, детьми и молодежью;</w:t>
      </w:r>
    </w:p>
    <w:p w:rsidR="00952F18" w:rsidRPr="00937390" w:rsidRDefault="00952F18" w:rsidP="005D37EF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 w:rsidRPr="00E567F3">
        <w:rPr>
          <w:rFonts w:ascii="Times New Roman" w:hAnsi="Times New Roman" w:cs="Times New Roman"/>
        </w:rPr>
        <w:t xml:space="preserve">          </w:t>
      </w:r>
      <w:r>
        <w:rPr>
          <w:rFonts w:ascii="Times New Roman" w:hAnsi="Times New Roman" w:cs="Times New Roman"/>
        </w:rPr>
        <w:t xml:space="preserve"> </w:t>
      </w:r>
      <w:r w:rsidRPr="00E567F3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 xml:space="preserve"> П</w:t>
      </w:r>
      <w:r w:rsidRPr="00937390">
        <w:rPr>
          <w:rFonts w:ascii="Times New Roman" w:hAnsi="Times New Roman" w:cs="Times New Roman"/>
        </w:rPr>
        <w:t xml:space="preserve">оддержка молодых дарований, создание условий для традиционного народного творчества и инновационной деятельности; </w:t>
      </w:r>
    </w:p>
    <w:p w:rsidR="00952F18" w:rsidRPr="00937390" w:rsidRDefault="00952F18" w:rsidP="005D37EF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6. П</w:t>
      </w:r>
      <w:r w:rsidRPr="00937390">
        <w:rPr>
          <w:rFonts w:ascii="Times New Roman" w:hAnsi="Times New Roman" w:cs="Times New Roman"/>
        </w:rPr>
        <w:t xml:space="preserve">оддержка и развитие материально-технического комплекса сферы культуры; </w:t>
      </w:r>
    </w:p>
    <w:p w:rsidR="00952F18" w:rsidRDefault="00952F18" w:rsidP="005D37EF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          7. П</w:t>
      </w:r>
      <w:r w:rsidRPr="00937390">
        <w:rPr>
          <w:rFonts w:ascii="Times New Roman" w:hAnsi="Times New Roman" w:cs="Times New Roman"/>
        </w:rPr>
        <w:t xml:space="preserve">овышение образовательного и профессионального уровня работников учреждений культуры и искусства. </w:t>
      </w:r>
    </w:p>
    <w:p w:rsidR="00952F18" w:rsidRPr="00937390" w:rsidRDefault="00952F18" w:rsidP="005D37EF">
      <w:pPr>
        <w:shd w:val="clear" w:color="auto" w:fill="FFFFFF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37390">
        <w:rPr>
          <w:rFonts w:ascii="Times New Roman" w:hAnsi="Times New Roman" w:cs="Times New Roman"/>
        </w:rPr>
        <w:t xml:space="preserve">8. Повышение престижности и привлекательности профессий в сфере культуры, в том числе обеспечение достойной оплаты труда; </w:t>
      </w:r>
    </w:p>
    <w:p w:rsidR="00952F18" w:rsidRPr="00937390" w:rsidRDefault="00952F18" w:rsidP="0057575E">
      <w:pPr>
        <w:shd w:val="clear" w:color="auto" w:fill="FFFFFF"/>
        <w:spacing w:line="312" w:lineRule="atLeast"/>
        <w:rPr>
          <w:rFonts w:ascii="Times New Roman" w:hAnsi="Times New Roman" w:cs="Times New Roman"/>
        </w:rPr>
      </w:pPr>
    </w:p>
    <w:p w:rsidR="00952F18" w:rsidRDefault="00952F18" w:rsidP="0057575E">
      <w:pPr>
        <w:ind w:left="426" w:firstLine="708"/>
        <w:jc w:val="center"/>
        <w:rPr>
          <w:rFonts w:ascii="Times New Roman" w:hAnsi="Times New Roman" w:cs="Times New Roman"/>
          <w:b/>
          <w:bCs/>
        </w:rPr>
      </w:pPr>
    </w:p>
    <w:p w:rsidR="00952F18" w:rsidRPr="00937390" w:rsidRDefault="00952F18" w:rsidP="0057575E">
      <w:pPr>
        <w:ind w:left="426" w:firstLine="708"/>
        <w:jc w:val="center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b/>
          <w:bCs/>
          <w:lang w:val="en-US"/>
        </w:rPr>
        <w:t>III</w:t>
      </w:r>
      <w:r w:rsidRPr="00937390">
        <w:rPr>
          <w:rFonts w:ascii="Times New Roman" w:hAnsi="Times New Roman" w:cs="Times New Roman"/>
          <w:b/>
          <w:bCs/>
        </w:rPr>
        <w:t>. Прогноз конечных результатов подпрограммы «Развитие культуры в Шабуровском сельском поселении»</w:t>
      </w:r>
    </w:p>
    <w:p w:rsidR="00952F18" w:rsidRPr="00937390" w:rsidRDefault="00952F18" w:rsidP="0057575E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Реализация подпрограммы в целом позволит достигнуть прогнозных значений по целевым показателям Муниципальной программы: 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концу 2022</w:t>
      </w:r>
      <w:r w:rsidRPr="00937390">
        <w:rPr>
          <w:rFonts w:ascii="Times New Roman" w:hAnsi="Times New Roman" w:cs="Times New Roman"/>
        </w:rPr>
        <w:t xml:space="preserve"> года достичь удовлетворенности жителей качеством предоставления муниципаль</w:t>
      </w:r>
      <w:r>
        <w:rPr>
          <w:rFonts w:ascii="Times New Roman" w:hAnsi="Times New Roman" w:cs="Times New Roman"/>
        </w:rPr>
        <w:t>ных услуг в сфере культуры до 76</w:t>
      </w:r>
      <w:r w:rsidRPr="00937390">
        <w:rPr>
          <w:rFonts w:ascii="Times New Roman" w:hAnsi="Times New Roman" w:cs="Times New Roman"/>
        </w:rPr>
        <w:t>%;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2. Увеличение количества участников культурно-до</w:t>
      </w:r>
      <w:r>
        <w:rPr>
          <w:rFonts w:ascii="Times New Roman" w:hAnsi="Times New Roman" w:cs="Times New Roman"/>
        </w:rPr>
        <w:t>суговых мероприятий к концу 2022 года на 2,5</w:t>
      </w:r>
      <w:r w:rsidRPr="00937390">
        <w:rPr>
          <w:rFonts w:ascii="Times New Roman" w:hAnsi="Times New Roman" w:cs="Times New Roman"/>
        </w:rPr>
        <w:t>%(по сравнению с предыдущим периодом)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3. Ежегодное исполнение расходных обязательств по реализации подпрограммных мероприятий — 100%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4. Увеличить отношение средней заработной платы работников культуры к средней за</w:t>
      </w:r>
      <w:r>
        <w:rPr>
          <w:rFonts w:ascii="Times New Roman" w:hAnsi="Times New Roman" w:cs="Times New Roman"/>
        </w:rPr>
        <w:t>работной плате по региону к 2022</w:t>
      </w:r>
      <w:r w:rsidRPr="00937390">
        <w:rPr>
          <w:rFonts w:ascii="Times New Roman" w:hAnsi="Times New Roman" w:cs="Times New Roman"/>
        </w:rPr>
        <w:t xml:space="preserve"> году до 100%;</w:t>
      </w:r>
    </w:p>
    <w:p w:rsidR="00952F18" w:rsidRDefault="00952F18" w:rsidP="00E567F3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В рамках реализации подпрограммы предусматривается оказание  государственных услуг: согласно муниципальному заданию . </w:t>
      </w:r>
    </w:p>
    <w:p w:rsidR="00952F18" w:rsidRPr="00E567F3" w:rsidRDefault="00952F18" w:rsidP="00E567F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 Организация культурно-досугового обслуживания населения: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увелич</w:t>
      </w:r>
      <w:r>
        <w:rPr>
          <w:rFonts w:ascii="Times New Roman" w:hAnsi="Times New Roman" w:cs="Times New Roman"/>
        </w:rPr>
        <w:t xml:space="preserve">ение числа участников культурных </w:t>
      </w:r>
      <w:r w:rsidRPr="00937390">
        <w:rPr>
          <w:rFonts w:ascii="Times New Roman" w:hAnsi="Times New Roman" w:cs="Times New Roman"/>
        </w:rPr>
        <w:t xml:space="preserve"> мероприятий;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увеличение числа участников, принявших участие в конкурсах, фестивалях различного уровня;</w:t>
      </w:r>
    </w:p>
    <w:p w:rsidR="00952F18" w:rsidRPr="00256E5C" w:rsidRDefault="00952F18" w:rsidP="0057575E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256E5C">
        <w:rPr>
          <w:rFonts w:ascii="Times New Roman" w:hAnsi="Times New Roman" w:cs="Times New Roman"/>
          <w:lang w:eastAsia="ru-RU"/>
        </w:rPr>
        <w:t>- увеличение доли участников  программных массовых и праздничных культурно-массовых мероприятий;</w:t>
      </w:r>
    </w:p>
    <w:p w:rsidR="00952F18" w:rsidRPr="00256E5C" w:rsidRDefault="00952F18" w:rsidP="0057575E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952F18" w:rsidRPr="00937390" w:rsidRDefault="00952F18" w:rsidP="0057575E">
      <w:pPr>
        <w:spacing w:after="0" w:line="240" w:lineRule="atLeast"/>
        <w:jc w:val="center"/>
        <w:outlineLvl w:val="0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b/>
          <w:bCs/>
          <w:lang w:val="en-US"/>
        </w:rPr>
        <w:t>IV</w:t>
      </w:r>
      <w:r w:rsidRPr="00937390">
        <w:rPr>
          <w:rFonts w:ascii="Times New Roman" w:hAnsi="Times New Roman" w:cs="Times New Roman"/>
          <w:b/>
          <w:bCs/>
        </w:rPr>
        <w:t>.Сроки реализации подпрограммы</w:t>
      </w:r>
    </w:p>
    <w:p w:rsidR="00952F18" w:rsidRPr="00937390" w:rsidRDefault="00952F18" w:rsidP="0057575E">
      <w:pPr>
        <w:spacing w:after="0" w:line="240" w:lineRule="atLeast"/>
        <w:ind w:left="426" w:firstLine="708"/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spacing w:after="0" w:line="240" w:lineRule="atLeast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Подпрогр</w:t>
      </w:r>
      <w:r>
        <w:rPr>
          <w:rFonts w:ascii="Times New Roman" w:hAnsi="Times New Roman" w:cs="Times New Roman"/>
        </w:rPr>
        <w:t>амма рассчитана на период с 2020 по 2022</w:t>
      </w:r>
      <w:r w:rsidRPr="00937390">
        <w:rPr>
          <w:rFonts w:ascii="Times New Roman" w:hAnsi="Times New Roman" w:cs="Times New Roman"/>
        </w:rPr>
        <w:t xml:space="preserve"> годы. Подпрограмма не имеет строгого деления на этапы, мероприятия, реализуются на протяжении всего срока ее действия.</w:t>
      </w:r>
    </w:p>
    <w:p w:rsidR="00952F18" w:rsidRPr="00937390" w:rsidRDefault="00952F18" w:rsidP="0057575E">
      <w:pPr>
        <w:tabs>
          <w:tab w:val="left" w:pos="2063"/>
        </w:tabs>
        <w:spacing w:after="0" w:line="240" w:lineRule="atLeast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tabs>
          <w:tab w:val="left" w:pos="1680"/>
        </w:tabs>
        <w:spacing w:after="0" w:line="240" w:lineRule="atLeast"/>
        <w:jc w:val="center"/>
        <w:outlineLvl w:val="0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b/>
          <w:bCs/>
          <w:lang w:val="en-US"/>
        </w:rPr>
        <w:t>VI</w:t>
      </w:r>
      <w:r w:rsidRPr="00937390">
        <w:rPr>
          <w:rFonts w:ascii="Times New Roman" w:hAnsi="Times New Roman" w:cs="Times New Roman"/>
          <w:b/>
          <w:bCs/>
        </w:rPr>
        <w:t>.Перечень мероприятий подпрограммы</w:t>
      </w:r>
    </w:p>
    <w:p w:rsidR="00952F18" w:rsidRPr="00937390" w:rsidRDefault="00952F18" w:rsidP="0057575E">
      <w:pPr>
        <w:tabs>
          <w:tab w:val="left" w:pos="1680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Перечень основных мероприятий Программы с указанием сроков их реализации и ожидаемых результатов представлен в п</w:t>
      </w:r>
      <w:r w:rsidRPr="00937390">
        <w:rPr>
          <w:rFonts w:ascii="Times New Roman" w:hAnsi="Times New Roman" w:cs="Times New Roman"/>
          <w:lang w:eastAsia="en-US"/>
        </w:rPr>
        <w:t>риложении 1 к подпрограмме.</w:t>
      </w:r>
    </w:p>
    <w:p w:rsidR="00952F18" w:rsidRPr="00937390" w:rsidRDefault="00952F18" w:rsidP="0057575E">
      <w:pPr>
        <w:tabs>
          <w:tab w:val="left" w:pos="2063"/>
        </w:tabs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952F18" w:rsidRPr="00937390" w:rsidRDefault="00952F18" w:rsidP="0057575E">
      <w:pPr>
        <w:tabs>
          <w:tab w:val="left" w:pos="2063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b/>
          <w:bCs/>
          <w:lang w:val="en-US"/>
        </w:rPr>
        <w:t>VII</w:t>
      </w:r>
      <w:r w:rsidRPr="00937390">
        <w:rPr>
          <w:rFonts w:ascii="Times New Roman" w:hAnsi="Times New Roman" w:cs="Times New Roman"/>
          <w:b/>
          <w:bCs/>
        </w:rPr>
        <w:t xml:space="preserve">. Основные меры правового регулирования в соответствующей </w:t>
      </w:r>
      <w:r w:rsidRPr="00937390">
        <w:rPr>
          <w:rFonts w:ascii="Times New Roman" w:hAnsi="Times New Roman" w:cs="Times New Roman"/>
          <w:b/>
          <w:bCs/>
        </w:rPr>
        <w:br/>
        <w:t>сфере, направленные на достижение целей и конечных результатов подпрограммы.</w:t>
      </w:r>
    </w:p>
    <w:p w:rsidR="00952F18" w:rsidRPr="00937390" w:rsidRDefault="00952F18" w:rsidP="0057575E">
      <w:pPr>
        <w:tabs>
          <w:tab w:val="left" w:pos="2063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7.1. Важное  значение для успешной реализации  подпрограммы имеет прогнозирование возможных рисков, связанных с достижением стратегической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В рамках реализации подпрограммы могут быть выделены следующие риски ее реализации: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7.1.1. Правовые риски. Правовые риски связаны с изменением федерального, краевого и районного законодательства, длительностью формирования нормативной правовой базы, необходимой для эффективной реализации  подпрограммы. Это может привести к существенному увеличению планируемых сроков или изменению условий реализации мероприятий  подпрограммы.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Для минимизации воздействия данной группы рисков планируется: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жизни.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7.1.2..Финансовые риски. Финансовые риски связаны с возникновением бюджетного дефицита, что может повлечь недофинансирование, сокращение или прекращение подпрограммных мероприятий.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Способами ограничения финансовых рисков выступают: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-ежегодное уточнение объемов финансовых средств, предусмотренных на реализацию мероприятий  подпрограммы, в зависимости от достигнутых результатов;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определение приоритетов для первоочередного финансирования;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привлечение внебюджетного финансирования, в том числе выявление и внедрение лучшего опыта привлечения внебюджетных ресурсов в сферу обеспечения свободы творчества и прав граждан на участие в культурной жизни.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7.1.3. Административные риски. Риски данной группы связаны с неэффективным управлением реализацией  подпрограммы, низкой эффективностью взаимодействия заинтересованных сторон, что может повлечь за собой потерю управляемости отрасли культуры в части обеспечения свободы творчества и прав граждан на участие в культурной жизни. Нарушение планируемых сроков реализации  подпрограммы, невыполнение ее цели и задач, невыполнение 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Основными условиями минимизации административных рисков являются: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формирование эффективной системы управления реализацией  подпрограммы;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проведение систематического мониторинга результативности реализации  подпрограммы;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повышение эффективности взаимодействия, участников реализации подпрограммы;</w:t>
      </w:r>
    </w:p>
    <w:p w:rsidR="00952F18" w:rsidRPr="00937390" w:rsidRDefault="00952F18" w:rsidP="0057575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- своевременная корректировка мероприятий подпрограммы.</w:t>
      </w:r>
    </w:p>
    <w:p w:rsidR="00952F18" w:rsidRPr="00937390" w:rsidRDefault="00952F18" w:rsidP="0057575E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С целью минимизации влияния рисков на достижение цели  и запланированных результатов ответственным исполнителем в процессе реализации подпрограммы возможно принятие следующих общих мер:</w:t>
      </w:r>
    </w:p>
    <w:p w:rsidR="00952F18" w:rsidRPr="00937390" w:rsidRDefault="00952F18" w:rsidP="0057575E">
      <w:pPr>
        <w:spacing w:after="0" w:line="240" w:lineRule="atLeast"/>
        <w:ind w:firstLine="72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мониторинг реализации подпрограммы, позволяющий отслеживать выполнение запланированных мероприятий и достижения промежуточных показателей и целевых показателей подпрограммы;</w:t>
      </w:r>
    </w:p>
    <w:p w:rsidR="00952F18" w:rsidRPr="00937390" w:rsidRDefault="00952F18" w:rsidP="0057575E">
      <w:pPr>
        <w:ind w:firstLine="720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оперативное реагирование на изменения факторов внешней и внутренней среды и внесение соответствующих корректировок в  подпрограмму.</w:t>
      </w:r>
    </w:p>
    <w:p w:rsidR="00952F18" w:rsidRPr="00937390" w:rsidRDefault="00952F18" w:rsidP="0057575E">
      <w:pPr>
        <w:ind w:firstLine="720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Принятие общих мер по управлению рисками осуществляется ответственным исполнителем подпрограммы в процессе мониторинга реализации подпрограммы и оценки ее эффективности.</w:t>
      </w:r>
    </w:p>
    <w:p w:rsidR="00952F18" w:rsidRPr="00937390" w:rsidRDefault="00952F18" w:rsidP="0057575E">
      <w:pPr>
        <w:spacing w:line="360" w:lineRule="exact"/>
        <w:ind w:firstLine="567"/>
        <w:jc w:val="center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b/>
          <w:bCs/>
        </w:rPr>
        <w:t>8. Методика оценки эффективности муниципальной программы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8.1. Эффективность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изменений условий в сфере управления имуществом и земельными ресурсами.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8.1.1. Результаты оценки эффективности служат для принятия решений о корректировке перечня и состава мероприятий, сроков реализации, а также объемов бюджетного финансирования в соответствии с действующим законодательством.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8.1.2. Эффективность подпрограммы оценивается ежегодно.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18.1.3. Также  ежеквартально осуществляется мониторинг реализации подпрограммы.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937390">
        <w:rPr>
          <w:rFonts w:ascii="Times New Roman" w:hAnsi="Times New Roman" w:cs="Times New Roman"/>
        </w:rPr>
        <w:t>8.2. Оценка эффективности реализации подпрограммы проводится на основе оценки следующих показателей: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lang w:eastAsia="en-US"/>
        </w:rPr>
        <w:t>8.2.1. Степени достижения целей и решения задач подпрограммы путем сопоставления фактически достигнутых значений индикаторов целей и показателей задач подпрограммы и их плановых значений, по формуле: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Сд=Зф/Зп,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где Сд – степень достижения целей (решения задач), 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Зф – фактическое значение индикатора (показателя) подпрограммы, 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Зп – плановое значение индикатора (показателя) подпрограммы (для индикаторов (показателей), желаемой тенденцией развития которых является рост значений) 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или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937390">
        <w:rPr>
          <w:rFonts w:ascii="Times New Roman" w:hAnsi="Times New Roman" w:cs="Times New Roman"/>
        </w:rPr>
        <w:t>Сд = Зп/Зф (для индикаторов (показателей), желаемой тенденцией развития которых является снижение значений);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  <w:lang w:eastAsia="en-US"/>
        </w:rPr>
        <w:t>11.2.2. Степени соответствия запланированному уровню затрат и эффективности использования средств местного бюджета подпрограммы путем сопоставления плановых и фактических объемов финансирования основных мероприятий подпрограммы, по формуле: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Уф=Фф/Фп,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где Уф – уровень финансирования реализации основных мероприятий подпрограммы, 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 xml:space="preserve">Фф – фактический объем финансовых ресурсов, направленный на реализацию мероприятий подпрограммы, 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Фп – плановый объем финансовых ресурсов на соответствующий отчетный период;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11.3.Эффективность реализации подпрограммы рассчитывается по следующей формуле: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ЭП= Сд х Уф.</w:t>
      </w:r>
    </w:p>
    <w:p w:rsidR="00952F18" w:rsidRPr="00937390" w:rsidRDefault="00952F18" w:rsidP="0057575E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11.4. Реализация подпрограммы характеризуется: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высоким уровнем эффективности;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удовлетворительным уровнем эффективности;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неудовлетворительным уровнем эффективности.</w:t>
      </w:r>
    </w:p>
    <w:p w:rsidR="00952F18" w:rsidRPr="00937390" w:rsidRDefault="00952F18" w:rsidP="0057575E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11.5. Вывод об эффективности (неэффективности) реализации подпрограммы определяется на основании следующих критериев:</w:t>
      </w:r>
    </w:p>
    <w:p w:rsidR="00952F18" w:rsidRPr="00937390" w:rsidRDefault="00952F18" w:rsidP="0057575E">
      <w:pPr>
        <w:ind w:firstLine="709"/>
        <w:jc w:val="both"/>
        <w:rPr>
          <w:rFonts w:ascii="Times New Roman" w:hAnsi="Times New Roman" w:cs="Times New Roman"/>
        </w:rPr>
      </w:pPr>
      <w:r w:rsidRPr="00937390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2" w:type="dxa"/>
        <w:tblLayout w:type="fixed"/>
        <w:tblLook w:val="0000"/>
      </w:tblPr>
      <w:tblGrid>
        <w:gridCol w:w="7078"/>
        <w:gridCol w:w="2690"/>
      </w:tblGrid>
      <w:tr w:rsidR="00952F18" w:rsidRPr="00643361">
        <w:trPr>
          <w:cantSplit/>
          <w:trHeight w:val="360"/>
        </w:trPr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Вывод об эффективности реализации </w:t>
            </w:r>
          </w:p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Критерий оценки эффективности (ЭП)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Неудовлетворительный уровень эффективности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952F18" w:rsidRPr="00643361">
        <w:trPr>
          <w:cantSplit/>
          <w:trHeight w:val="284"/>
        </w:trPr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Удовлетворительный уровень эффективности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0,5 - 0,79</w:t>
            </w:r>
          </w:p>
        </w:tc>
      </w:tr>
      <w:tr w:rsidR="00952F18" w:rsidRPr="00643361">
        <w:trPr>
          <w:cantSplit/>
          <w:trHeight w:val="404"/>
        </w:trPr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Высокий уровень эффективности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0,8 - 1</w:t>
            </w:r>
          </w:p>
        </w:tc>
      </w:tr>
    </w:tbl>
    <w:p w:rsidR="00952F18" w:rsidRPr="00937390" w:rsidRDefault="00952F18" w:rsidP="0057575E">
      <w:pPr>
        <w:rPr>
          <w:rFonts w:ascii="Times New Roman" w:hAnsi="Times New Roman" w:cs="Times New Roman"/>
        </w:rPr>
      </w:pPr>
    </w:p>
    <w:p w:rsidR="00952F18" w:rsidRDefault="00952F18" w:rsidP="0057575E"/>
    <w:p w:rsidR="00952F18" w:rsidRDefault="00952F18" w:rsidP="0057575E"/>
    <w:p w:rsidR="00952F18" w:rsidRDefault="00952F18" w:rsidP="0057575E"/>
    <w:p w:rsidR="00952F18" w:rsidRDefault="00952F18" w:rsidP="0057575E"/>
    <w:p w:rsidR="00952F18" w:rsidRDefault="00952F18" w:rsidP="0057575E"/>
    <w:p w:rsidR="00952F18" w:rsidRDefault="00952F18" w:rsidP="0057575E"/>
    <w:p w:rsidR="00952F18" w:rsidRDefault="00952F18" w:rsidP="0057575E"/>
    <w:p w:rsidR="00952F18" w:rsidRPr="00256E5C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56E5C">
        <w:rPr>
          <w:rFonts w:ascii="Times New Roman" w:hAnsi="Times New Roman" w:cs="Times New Roman"/>
        </w:rPr>
        <w:t>приложение 1</w:t>
      </w:r>
    </w:p>
    <w:p w:rsidR="00952F18" w:rsidRPr="00256E5C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56E5C">
        <w:rPr>
          <w:rFonts w:ascii="Times New Roman" w:hAnsi="Times New Roman" w:cs="Times New Roman"/>
        </w:rPr>
        <w:t>к  муниципальной программе</w:t>
      </w:r>
    </w:p>
    <w:p w:rsidR="00952F18" w:rsidRPr="00256E5C" w:rsidRDefault="00952F18" w:rsidP="00C51228">
      <w:pPr>
        <w:spacing w:after="0" w:line="240" w:lineRule="atLeast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</w:t>
      </w:r>
      <w:r w:rsidRPr="00256E5C">
        <w:rPr>
          <w:rFonts w:ascii="Times New Roman" w:hAnsi="Times New Roman" w:cs="Times New Roman"/>
        </w:rPr>
        <w:t xml:space="preserve">« </w:t>
      </w:r>
      <w:r w:rsidRPr="00256E5C">
        <w:rPr>
          <w:rFonts w:ascii="Times New Roman" w:hAnsi="Times New Roman" w:cs="Times New Roman"/>
          <w:i/>
          <w:iCs/>
        </w:rPr>
        <w:t xml:space="preserve">Развитие культуры, молодёжной политики и спорта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  в </w:t>
      </w:r>
      <w:r w:rsidRPr="00256E5C">
        <w:rPr>
          <w:rFonts w:ascii="Times New Roman" w:hAnsi="Times New Roman" w:cs="Times New Roman"/>
          <w:i/>
          <w:iCs/>
        </w:rPr>
        <w:t>Шабуро</w:t>
      </w:r>
      <w:r>
        <w:rPr>
          <w:rFonts w:ascii="Times New Roman" w:hAnsi="Times New Roman" w:cs="Times New Roman"/>
          <w:i/>
          <w:iCs/>
        </w:rPr>
        <w:t>вском сельском поселении на 2020 - 2022</w:t>
      </w:r>
      <w:r w:rsidRPr="00256E5C">
        <w:rPr>
          <w:rFonts w:ascii="Times New Roman" w:hAnsi="Times New Roman" w:cs="Times New Roman"/>
          <w:i/>
          <w:iCs/>
        </w:rPr>
        <w:t xml:space="preserve"> годы</w:t>
      </w:r>
    </w:p>
    <w:p w:rsidR="00952F18" w:rsidRPr="00256E5C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52F18" w:rsidRPr="00256E5C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952F18" w:rsidRPr="00256E5C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256E5C">
        <w:rPr>
          <w:rFonts w:ascii="Times New Roman" w:hAnsi="Times New Roman" w:cs="Times New Roman"/>
          <w:b/>
          <w:bCs/>
        </w:rPr>
        <w:t>Перечень мероприятий муниципальной программы Шабуровского сельского поселения</w:t>
      </w:r>
    </w:p>
    <w:p w:rsidR="00952F18" w:rsidRPr="00256E5C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256E5C">
        <w:rPr>
          <w:rFonts w:ascii="Times New Roman" w:hAnsi="Times New Roman" w:cs="Times New Roman"/>
          <w:b/>
          <w:bCs/>
        </w:rPr>
        <w:t>«Развитие культуры, молодежной политики и спорта в Шабуровском сельском поселении на</w:t>
      </w:r>
    </w:p>
    <w:p w:rsidR="00952F18" w:rsidRPr="00256E5C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2020-2022</w:t>
      </w:r>
      <w:r w:rsidRPr="00256E5C">
        <w:rPr>
          <w:rFonts w:ascii="Times New Roman" w:hAnsi="Times New Roman" w:cs="Times New Roman"/>
          <w:b/>
          <w:bCs/>
        </w:rPr>
        <w:t>гг»</w:t>
      </w:r>
    </w:p>
    <w:p w:rsidR="00952F18" w:rsidRPr="00256E5C" w:rsidRDefault="00952F18" w:rsidP="0057575E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2" w:type="dxa"/>
        <w:tblLayout w:type="fixed"/>
        <w:tblLook w:val="0000"/>
      </w:tblPr>
      <w:tblGrid>
        <w:gridCol w:w="989"/>
        <w:gridCol w:w="24"/>
        <w:gridCol w:w="17"/>
        <w:gridCol w:w="3627"/>
        <w:gridCol w:w="301"/>
        <w:gridCol w:w="3730"/>
        <w:gridCol w:w="1231"/>
        <w:gridCol w:w="1539"/>
        <w:gridCol w:w="3328"/>
      </w:tblGrid>
      <w:tr w:rsidR="00952F18" w:rsidRPr="00643361">
        <w:trPr>
          <w:trHeight w:val="400"/>
        </w:trPr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Наименование подпрограммы, мероприятия (кол-во мероприятий в поселении)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 (краткое описание)</w:t>
            </w:r>
          </w:p>
        </w:tc>
      </w:tr>
      <w:tr w:rsidR="00952F18" w:rsidRPr="00643361">
        <w:trPr>
          <w:trHeight w:val="800"/>
        </w:trPr>
        <w:tc>
          <w:tcPr>
            <w:tcW w:w="1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начала реализации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окончания</w:t>
            </w:r>
          </w:p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56E5C">
              <w:rPr>
                <w:rFonts w:ascii="Times New Roman" w:hAnsi="Times New Roman" w:cs="Times New Roman"/>
                <w:b/>
                <w:bCs/>
              </w:rPr>
              <w:t xml:space="preserve">« </w:t>
            </w:r>
            <w:r w:rsidRPr="00256E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Развитие культуры  </w:t>
            </w:r>
          </w:p>
          <w:p w:rsidR="00952F18" w:rsidRPr="00643361" w:rsidRDefault="00952F18" w:rsidP="0057575E">
            <w:pPr>
              <w:jc w:val="center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  <w:b/>
                <w:bCs/>
                <w:i/>
                <w:iCs/>
              </w:rPr>
              <w:t>в Шабуро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вском сельском поселении на 2020-2022</w:t>
            </w:r>
            <w:r w:rsidRPr="00256E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годы</w:t>
            </w:r>
          </w:p>
        </w:tc>
        <w:tc>
          <w:tcPr>
            <w:tcW w:w="3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2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Организация и проведение  культурно-досуговых мероприятий</w:t>
            </w:r>
          </w:p>
        </w:tc>
        <w:tc>
          <w:tcPr>
            <w:tcW w:w="3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 xml:space="preserve">Администрация Шабуровского сельского поселения 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МБУ Шабуровский КДЦ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1.01.2020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31.12.2022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 xml:space="preserve">Обеспечения равного доступа к культурным ценностям и творческой самореализации всех жителей Шабуровского сельского поселения. </w:t>
            </w:r>
          </w:p>
          <w:p w:rsidR="00952F18" w:rsidRPr="00256E5C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Удовлетворенность жителей Шабуровского поселения качеством предоставления муниципальных услуг в сфере культуры</w:t>
            </w:r>
          </w:p>
          <w:p w:rsidR="00952F18" w:rsidRPr="00256E5C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Увеличение количества посещений театрально-концертных мероприятий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досуговых мероприятий</w:t>
            </w: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hd w:val="clear" w:color="auto" w:fill="FFFFFF"/>
              <w:snapToGrid w:val="0"/>
              <w:spacing w:line="312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Массовые мероприятия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Народное гуляние «Проводы зимы»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МБУ Шабуровский КДЦ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Март 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Март  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Празднование юбилейных дат сёл и деревень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 Июнь-июль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Июнь -июль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30669B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" Ромашковое счастье"-мероприятия, посвящённые Дню семьи, любви и верности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30669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30669B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Июль</w:t>
            </w:r>
          </w:p>
          <w:p w:rsidR="00952F18" w:rsidRPr="00643361" w:rsidRDefault="00952F18" w:rsidP="0030669B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30669B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Июль </w:t>
            </w:r>
          </w:p>
          <w:p w:rsidR="00952F18" w:rsidRPr="00643361" w:rsidRDefault="00952F18" w:rsidP="0030669B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Новогодние мероприятия для взрослых 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Декабрь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Декабрь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Концертные программы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«День женского очарования» - концертные программы-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Март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Март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" Пою тебе моя Россия"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12.07.2020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Мероприятия посвященные Дню матери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Ноябрь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Ноябрь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Тематические, развлекательные программы, вечера отдыха и т.д.-  для взрослых-в рамках  муниципального задания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rPr>
          <w:trHeight w:val="541"/>
        </w:trPr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1A5434">
            <w:pPr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Мероприятия для детей</w:t>
            </w: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«Поиграем в Рождество» - игровая программа -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Январь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Январь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hd w:val="clear" w:color="auto" w:fill="FFFFFF"/>
              <w:snapToGrid w:val="0"/>
              <w:spacing w:line="312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«Этот солнышком согретый- праздник детства, праздник лета» массовый праздник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Июнь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Июнь 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Новогодние театрализованные представления 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Тематические, развлекательные и спортивные программы в рамках муниципального задания и занятости во внеурочное и каникулярное время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« День знаний »- театрализовано-игровая  программа 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Сентябрь 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Мероприятия по безопасности жизнедеятельности для детей</w:t>
            </w: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«Это должен знать каждый » акция по пожарной безопасности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" БЕЗопасное лето" акция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Июнь 2020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1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36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«Академия светофорных наук» - тематическая программа -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9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66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Мероприятия для детей, в  том числе состоящих на различных видах учёта и детей с ОВЗ — в рамках муниципального задания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Патриотическое воспитание</w:t>
            </w: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в рамках празднования 75-летия со дня победы</w:t>
            </w:r>
          </w:p>
        </w:tc>
      </w:tr>
      <w:tr w:rsidR="00952F18" w:rsidRPr="00643361">
        <w:trPr>
          <w:trHeight w:val="1531"/>
        </w:trPr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875ED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Тематические программы: Уроки мужества, Встречи поколений</w:t>
            </w:r>
          </w:p>
          <w:p w:rsidR="00952F18" w:rsidRPr="00643361" w:rsidRDefault="00952F18" w:rsidP="00BE348A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 Март- апрель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Март-апрель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256E5C" w:rsidRDefault="00952F18" w:rsidP="001A5434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стимулировать и поддерживать активную жизненную позицию;</w:t>
            </w:r>
          </w:p>
          <w:p w:rsidR="00952F18" w:rsidRPr="00643361" w:rsidRDefault="00952F18" w:rsidP="001A5434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воспитание патриотизма у молодого поколения</w:t>
            </w:r>
          </w:p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rPr>
          <w:trHeight w:val="1531"/>
        </w:trPr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Default="00952F18" w:rsidP="00BE34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Акции «Свеча памяти», " Вахта памяти", "Георгиевская лента"  «Бессмертный полк"</w:t>
            </w:r>
            <w:r w:rsidRPr="00E22BD3">
              <w:rPr>
                <w:rFonts w:ascii="Times New Roman" w:hAnsi="Times New Roman" w:cs="Times New Roman"/>
                <w:b/>
                <w:bCs/>
                <w:i/>
                <w:iCs/>
              </w:rPr>
              <w:t>, "Встречай Победу", "Победный старт"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 " Марафон Победы" квест-игра" Знать, помнить , уметь"</w:t>
            </w:r>
          </w:p>
          <w:p w:rsidR="00952F18" w:rsidRPr="00643361" w:rsidRDefault="00952F18" w:rsidP="00BE348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«Это крылатое слово Победа!»- концертные программы посвящённые 75-летию со Дня Победы</w:t>
            </w:r>
          </w:p>
          <w:p w:rsidR="00952F18" w:rsidRDefault="00952F18" w:rsidP="00BE348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Праздничный огонёк, (Солдатская каша</w:t>
            </w:r>
            <w:r w:rsidRPr="00E22BD3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952F18" w:rsidRPr="00E22BD3" w:rsidRDefault="00952F18" w:rsidP="00BE348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52F18" w:rsidRDefault="00952F18" w:rsidP="00BE34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2BD3">
              <w:rPr>
                <w:rFonts w:ascii="Times New Roman" w:hAnsi="Times New Roman" w:cs="Times New Roman"/>
                <w:b/>
                <w:bCs/>
                <w:i/>
                <w:iCs/>
              </w:rPr>
              <w:t>Награждение тружеников тыла подарками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вручение юбилейных медалей.</w:t>
            </w:r>
          </w:p>
          <w:p w:rsidR="00952F18" w:rsidRPr="00643361" w:rsidRDefault="00952F18" w:rsidP="00875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Май-2020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256E5C" w:rsidRDefault="00952F18" w:rsidP="00875ED5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стимулировать и поддерживать активную жизненную позицию;</w:t>
            </w:r>
          </w:p>
          <w:p w:rsidR="00952F18" w:rsidRPr="00643361" w:rsidRDefault="00952F18" w:rsidP="00875ED5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воспитание патриотизма у молодого поколения</w:t>
            </w:r>
          </w:p>
          <w:p w:rsidR="00952F18" w:rsidRPr="00256E5C" w:rsidRDefault="00952F18" w:rsidP="001A5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rPr>
          <w:trHeight w:hRule="exact" w:val="839"/>
        </w:trPr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875ED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«Мы этой памяти верны...» - Митинг памяти погибшим в ВОВ</w:t>
            </w:r>
          </w:p>
          <w:p w:rsidR="00952F18" w:rsidRPr="00643361" w:rsidRDefault="00952F18" w:rsidP="00BE34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2.06.2022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1A5434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воспитание патриотизма у молодого поколения</w:t>
            </w:r>
            <w:r w:rsidRPr="00643361">
              <w:rPr>
                <w:rFonts w:ascii="Times New Roman" w:hAnsi="Times New Roman" w:cs="Times New Roman"/>
              </w:rPr>
              <w:t>.</w:t>
            </w:r>
          </w:p>
        </w:tc>
      </w:tr>
      <w:tr w:rsidR="00952F18" w:rsidRPr="00643361">
        <w:trPr>
          <w:trHeight w:hRule="exact" w:val="839"/>
        </w:trPr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875ED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Цикл выставок и стендов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7E0632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воспитание патриотизма у молодого поколения</w:t>
            </w:r>
          </w:p>
          <w:p w:rsidR="00952F18" w:rsidRPr="00256E5C" w:rsidRDefault="00952F18" w:rsidP="00875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rPr>
          <w:trHeight w:hRule="exact" w:val="851"/>
        </w:trPr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Мероприятия посвящённые Дням воинской славы России . 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1A5434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воспитание патриотизма у молодого поколения</w:t>
            </w:r>
          </w:p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Тематические программы посвящённые государственным праздникам (День России, День Российского флага, День народного единства, День Конституции РФ)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1A5434">
            <w:pPr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воспитание патриотизма у молодого поколения</w:t>
            </w:r>
          </w:p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Родительское образование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акций и бесед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Оформление стендов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ЗОЖ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акций в рамках всемирного Дня здоровья и всемирного Дня сердца.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07.04, 29.09.2020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07.04, 29.09.2022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акций по профилактике наркомании , алкоголизма и табакокурения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4786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Профилактика правонарушений среди несовершеннолетних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"Неразлучные друзья" тематическая программа 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11-12.2020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11-12.2022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Профилактика правонарушений среди несовершеннолетних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Районное мероприятие "Альтернатива негативу"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Июль 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Профилактика правонарушений среди несовершеннолетних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650368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тематических и досуговых программ для молодёжи и подростстков в рамках муниципального задания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Втечении года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1.Профилактика правонарушений среди несовершеннолетних</w:t>
            </w:r>
          </w:p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3. Увеличение количества участников культурно-досуговых мероприятий</w:t>
            </w:r>
          </w:p>
        </w:tc>
      </w:tr>
      <w:tr w:rsidR="00952F18" w:rsidRPr="00643361">
        <w:tc>
          <w:tcPr>
            <w:tcW w:w="8688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Мероприятия для людей пожилого возраста</w:t>
            </w: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«Святочные вечера </w:t>
            </w:r>
            <w:r w:rsidRPr="00256E5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посиделки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E4342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 возрождение, сохранение и развитие традиционных обрядов и праздников</w:t>
            </w:r>
          </w:p>
          <w:p w:rsidR="00952F18" w:rsidRPr="00643361" w:rsidRDefault="00952F18" w:rsidP="00E4342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2. Увеличение количества посещений театрально-концертных мероприятий</w:t>
            </w:r>
          </w:p>
          <w:p w:rsidR="00952F18" w:rsidRPr="00643361" w:rsidRDefault="00952F18" w:rsidP="00E4342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3. Увеличение количества участников культурно-досуговых мероприятий</w:t>
            </w:r>
          </w:p>
        </w:tc>
      </w:tr>
      <w:tr w:rsidR="00952F18" w:rsidRPr="00643361">
        <w:trPr>
          <w:trHeight w:hRule="exact" w:val="2268"/>
        </w:trPr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концертных программ к Дню пожилого человека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2022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4B406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406C">
              <w:rPr>
                <w:rFonts w:ascii="Times New Roman" w:hAnsi="Times New Roman" w:cs="Times New Roman"/>
                <w:color w:val="000000"/>
              </w:rPr>
              <w:t xml:space="preserve">- повышение социального статуса граждан старшего поколения, </w:t>
            </w:r>
          </w:p>
          <w:p w:rsidR="00952F18" w:rsidRPr="00256E5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стимулировать и поддерживать активную жизненную позицию;</w:t>
            </w:r>
          </w:p>
          <w:p w:rsidR="00952F18" w:rsidRPr="00643361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способствовать повышению культурного обслуживания пожилых людей.</w:t>
            </w:r>
          </w:p>
          <w:p w:rsidR="00952F18" w:rsidRPr="00643361" w:rsidRDefault="00952F18" w:rsidP="00E4342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952F18" w:rsidRPr="00643361" w:rsidRDefault="00952F18" w:rsidP="00E4342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В рамках  месячника, «Пожилого человека»</w:t>
            </w:r>
          </w:p>
          <w:p w:rsidR="00952F18" w:rsidRDefault="00952F18" w:rsidP="0057575E">
            <w:pPr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 xml:space="preserve"> тематические </w:t>
            </w:r>
            <w:r>
              <w:rPr>
                <w:rFonts w:ascii="Times New Roman" w:hAnsi="Times New Roman" w:cs="Times New Roman"/>
              </w:rPr>
              <w:t xml:space="preserve"> и конкурсные </w:t>
            </w:r>
            <w:r w:rsidRPr="00256E5C">
              <w:rPr>
                <w:rFonts w:ascii="Times New Roman" w:hAnsi="Times New Roman" w:cs="Times New Roman"/>
              </w:rPr>
              <w:t xml:space="preserve">программы, </w:t>
            </w:r>
            <w:r>
              <w:rPr>
                <w:rFonts w:ascii="Times New Roman" w:hAnsi="Times New Roman" w:cs="Times New Roman"/>
              </w:rPr>
              <w:t>посиделки.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4B406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406C">
              <w:rPr>
                <w:rFonts w:ascii="Times New Roman" w:hAnsi="Times New Roman" w:cs="Times New Roman"/>
                <w:color w:val="000000"/>
              </w:rPr>
              <w:t xml:space="preserve">- повышение социального статуса граждан старшего поколения, </w:t>
            </w:r>
          </w:p>
          <w:p w:rsidR="00952F18" w:rsidRPr="00256E5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стимулировать и поддерживать активную жизненную позицию;</w:t>
            </w:r>
          </w:p>
          <w:p w:rsidR="00952F18" w:rsidRPr="00643361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способствовать повышение  культурного обслуживания пожилых людей.</w:t>
            </w: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Поселенческое мероприятие «День активиста ветеранского движения»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4B406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406C">
              <w:rPr>
                <w:rFonts w:ascii="Times New Roman" w:hAnsi="Times New Roman" w:cs="Times New Roman"/>
                <w:color w:val="000000"/>
              </w:rPr>
              <w:t xml:space="preserve">- повышение социального статуса граждан старшего поколения, </w:t>
            </w:r>
          </w:p>
          <w:p w:rsidR="00952F18" w:rsidRPr="00643361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стимулировать и поддерживать активную жизненную позицию;</w:t>
            </w:r>
          </w:p>
          <w:p w:rsidR="00952F18" w:rsidRPr="00643361" w:rsidRDefault="00952F18" w:rsidP="00575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E43423" w:rsidRDefault="00952F18" w:rsidP="0057575E">
            <w:pPr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.Организация и проведение поселен</w:t>
            </w:r>
            <w:r>
              <w:rPr>
                <w:rFonts w:ascii="Times New Roman" w:hAnsi="Times New Roman" w:cs="Times New Roman"/>
              </w:rPr>
              <w:t xml:space="preserve">ческого  смотра-конкурса «Ветеранское </w:t>
            </w:r>
            <w:r w:rsidRPr="00256E5C">
              <w:rPr>
                <w:rFonts w:ascii="Times New Roman" w:hAnsi="Times New Roman" w:cs="Times New Roman"/>
              </w:rPr>
              <w:t xml:space="preserve">  подворье"</w:t>
            </w:r>
            <w:r>
              <w:rPr>
                <w:rFonts w:ascii="Times New Roman" w:hAnsi="Times New Roman" w:cs="Times New Roman"/>
              </w:rPr>
              <w:t>.</w:t>
            </w:r>
            <w:r w:rsidRPr="00256E5C">
              <w:rPr>
                <w:rFonts w:ascii="Times New Roman" w:hAnsi="Times New Roman" w:cs="Times New Roman"/>
              </w:rPr>
              <w:t xml:space="preserve"> Награждение победителей конкурса: (призы, печать фотографий)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4B406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406C">
              <w:rPr>
                <w:rFonts w:ascii="Times New Roman" w:hAnsi="Times New Roman" w:cs="Times New Roman"/>
                <w:color w:val="000000"/>
              </w:rPr>
              <w:t xml:space="preserve">- повышение социального статуса граждан старшего поколения, </w:t>
            </w:r>
          </w:p>
          <w:p w:rsidR="00952F18" w:rsidRPr="00643361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стимулировать и поддерживать активную жизненную позицию;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rPr>
          <w:trHeight w:val="1105"/>
        </w:trPr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«Чествование золотых пар»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256E5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5C">
              <w:rPr>
                <w:rFonts w:ascii="Times New Roman" w:hAnsi="Times New Roman" w:cs="Times New Roman"/>
                <w:color w:val="000000"/>
              </w:rPr>
              <w:t xml:space="preserve">- повышение социального статуса граждан старшего поколения, </w:t>
            </w:r>
          </w:p>
          <w:p w:rsidR="00952F18" w:rsidRPr="00643361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способствовать повышению  культурного обслуживания пожилых людей.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роведение досуговых и тематических программ </w:t>
            </w:r>
            <w:r w:rsidRPr="00256E5C">
              <w:rPr>
                <w:rFonts w:ascii="Times New Roman" w:hAnsi="Times New Roman" w:cs="Times New Roman"/>
              </w:rPr>
              <w:t>в рамках муниципального задания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256E5C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4B406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B406C">
              <w:rPr>
                <w:rFonts w:ascii="Times New Roman" w:hAnsi="Times New Roman" w:cs="Times New Roman"/>
                <w:color w:val="000000"/>
              </w:rPr>
              <w:t xml:space="preserve">- повышение социального статуса граждан старшего поколения, </w:t>
            </w:r>
          </w:p>
          <w:p w:rsidR="00952F18" w:rsidRPr="00256E5C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стимулировать и поддерживать активную жизненную позицию;</w:t>
            </w:r>
          </w:p>
          <w:p w:rsidR="00952F18" w:rsidRPr="00643361" w:rsidRDefault="00952F18" w:rsidP="00E434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 способствовать повышению  культурного обслуживания пожилых людей.</w:t>
            </w:r>
          </w:p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Д</w:t>
            </w:r>
            <w:r w:rsidRPr="00256E5C">
              <w:rPr>
                <w:rFonts w:ascii="Times New Roman" w:hAnsi="Times New Roman" w:cs="Times New Roman"/>
              </w:rPr>
              <w:t xml:space="preserve">ню </w:t>
            </w:r>
            <w:r>
              <w:rPr>
                <w:rFonts w:ascii="Times New Roman" w:hAnsi="Times New Roman" w:cs="Times New Roman"/>
              </w:rPr>
              <w:t>инвалида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декабрь2022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975BBF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</w:p>
          <w:p w:rsidR="00952F18" w:rsidRPr="00643361" w:rsidRDefault="00952F18" w:rsidP="00975BBF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Новогодние представления</w:t>
            </w: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256E5C" w:rsidRDefault="00952F18" w:rsidP="00975BB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E5C">
              <w:rPr>
                <w:rFonts w:ascii="Times New Roman" w:hAnsi="Times New Roman" w:cs="Times New Roman"/>
              </w:rPr>
              <w:t xml:space="preserve">- </w:t>
            </w:r>
            <w:r w:rsidRPr="00256E5C">
              <w:rPr>
                <w:rFonts w:ascii="Times New Roman" w:hAnsi="Times New Roman" w:cs="Times New Roman"/>
                <w:color w:val="000000"/>
              </w:rPr>
              <w:t>повышение социального статуса граждан старшего поколения,</w:t>
            </w:r>
          </w:p>
          <w:p w:rsidR="00952F18" w:rsidRPr="00256E5C" w:rsidRDefault="00952F18" w:rsidP="00975BB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-стимулировать и поддерживать активную жизненную позицию;</w:t>
            </w:r>
          </w:p>
          <w:p w:rsidR="00952F18" w:rsidRPr="00643361" w:rsidRDefault="00952F18" w:rsidP="00975BB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56E5C">
              <w:rPr>
                <w:rFonts w:ascii="Times New Roman" w:hAnsi="Times New Roman" w:cs="Times New Roman"/>
              </w:rPr>
              <w:t>-способствовать повышению  культурного обслуживания пожилых людей.</w:t>
            </w:r>
          </w:p>
          <w:p w:rsidR="00952F18" w:rsidRPr="00643361" w:rsidRDefault="00952F18" w:rsidP="00975BBF">
            <w:pPr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c>
          <w:tcPr>
            <w:tcW w:w="10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</w:p>
        </w:tc>
      </w:tr>
    </w:tbl>
    <w:p w:rsidR="00952F18" w:rsidRDefault="00952F18" w:rsidP="0057575E">
      <w:pPr>
        <w:jc w:val="both"/>
      </w:pPr>
    </w:p>
    <w:p w:rsidR="00952F18" w:rsidRDefault="00952F18" w:rsidP="0057575E">
      <w:pPr>
        <w:jc w:val="both"/>
      </w:pPr>
    </w:p>
    <w:p w:rsidR="00952F18" w:rsidRDefault="00952F18" w:rsidP="0057575E">
      <w:pPr>
        <w:jc w:val="both"/>
      </w:pPr>
    </w:p>
    <w:p w:rsidR="00952F18" w:rsidRPr="00181FBF" w:rsidRDefault="00952F18" w:rsidP="0057575E">
      <w:pPr>
        <w:pStyle w:val="ListParagraph"/>
        <w:autoSpaceDE w:val="0"/>
        <w:spacing w:after="0" w:line="240" w:lineRule="atLeast"/>
        <w:ind w:left="10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81FBF">
        <w:rPr>
          <w:rFonts w:ascii="Times New Roman" w:hAnsi="Times New Roman" w:cs="Times New Roman"/>
          <w:b/>
          <w:bCs/>
          <w:sz w:val="24"/>
          <w:szCs w:val="24"/>
        </w:rPr>
        <w:t>риложение 2</w:t>
      </w:r>
    </w:p>
    <w:p w:rsidR="00952F18" w:rsidRPr="00181FBF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181FBF">
        <w:rPr>
          <w:rFonts w:ascii="Times New Roman" w:hAnsi="Times New Roman" w:cs="Times New Roman"/>
        </w:rPr>
        <w:t>к  муниципальной программе</w:t>
      </w:r>
    </w:p>
    <w:p w:rsidR="00952F18" w:rsidRPr="00181FBF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  <w:i/>
          <w:iCs/>
        </w:rPr>
      </w:pPr>
      <w:r w:rsidRPr="00181FBF">
        <w:rPr>
          <w:rFonts w:ascii="Times New Roman" w:hAnsi="Times New Roman" w:cs="Times New Roman"/>
        </w:rPr>
        <w:tab/>
        <w:t xml:space="preserve">« </w:t>
      </w:r>
      <w:r w:rsidRPr="00181FBF">
        <w:rPr>
          <w:rFonts w:ascii="Times New Roman" w:hAnsi="Times New Roman" w:cs="Times New Roman"/>
          <w:i/>
          <w:iCs/>
        </w:rPr>
        <w:t xml:space="preserve">Развитие культуры, молодёжной политики и спорта </w:t>
      </w:r>
    </w:p>
    <w:p w:rsidR="00952F18" w:rsidRPr="00181FBF" w:rsidRDefault="00952F18" w:rsidP="0057575E">
      <w:pPr>
        <w:tabs>
          <w:tab w:val="left" w:pos="10020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181FB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в Шабуровском  </w:t>
      </w:r>
      <w:r w:rsidRPr="00181FBF">
        <w:rPr>
          <w:rFonts w:ascii="Times New Roman" w:hAnsi="Times New Roman" w:cs="Times New Roman"/>
          <w:i/>
          <w:iCs/>
        </w:rPr>
        <w:t xml:space="preserve">сельском </w:t>
      </w:r>
      <w:r>
        <w:rPr>
          <w:rFonts w:ascii="Times New Roman" w:hAnsi="Times New Roman" w:cs="Times New Roman"/>
          <w:i/>
          <w:iCs/>
        </w:rPr>
        <w:t>поселении на 2020-2022</w:t>
      </w:r>
      <w:r w:rsidRPr="00181FBF">
        <w:rPr>
          <w:rFonts w:ascii="Times New Roman" w:hAnsi="Times New Roman" w:cs="Times New Roman"/>
          <w:i/>
          <w:iCs/>
        </w:rPr>
        <w:t xml:space="preserve"> годы</w:t>
      </w:r>
    </w:p>
    <w:p w:rsidR="00952F18" w:rsidRPr="00181FBF" w:rsidRDefault="00952F18" w:rsidP="0057575E">
      <w:pPr>
        <w:pStyle w:val="ListParagraph"/>
        <w:autoSpaceDE w:val="0"/>
        <w:spacing w:after="0" w:line="240" w:lineRule="auto"/>
        <w:ind w:left="10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2F18" w:rsidRPr="00181FBF" w:rsidRDefault="00952F18" w:rsidP="0057575E">
      <w:pPr>
        <w:pStyle w:val="ListParagraph"/>
        <w:autoSpaceDE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FBF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Pr="00181FBF">
        <w:rPr>
          <w:rFonts w:ascii="Times New Roman" w:hAnsi="Times New Roman" w:cs="Times New Roman"/>
          <w:b/>
          <w:bCs/>
          <w:sz w:val="24"/>
          <w:szCs w:val="24"/>
        </w:rPr>
        <w:br/>
        <w:t>реализации муниципальной подпрограммы « Развитие культуры Шабуровского сельского поселения»</w:t>
      </w:r>
    </w:p>
    <w:p w:rsidR="00952F18" w:rsidRPr="00181FBF" w:rsidRDefault="00952F18" w:rsidP="0057575E">
      <w:pPr>
        <w:autoSpaceDE w:val="0"/>
        <w:jc w:val="center"/>
        <w:rPr>
          <w:rFonts w:ascii="Times New Roman" w:hAnsi="Times New Roman" w:cs="Times New Roman"/>
          <w:color w:val="000000"/>
        </w:rPr>
      </w:pPr>
      <w:r w:rsidRPr="00181FBF">
        <w:rPr>
          <w:rFonts w:ascii="Times New Roman" w:hAnsi="Times New Roman" w:cs="Times New Roman"/>
          <w:b/>
          <w:bCs/>
        </w:rPr>
        <w:t>за счет средств бюджета Шабуровского сельского поселения</w:t>
      </w:r>
    </w:p>
    <w:tbl>
      <w:tblPr>
        <w:tblW w:w="5000" w:type="pc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73"/>
        <w:gridCol w:w="17"/>
        <w:gridCol w:w="2827"/>
        <w:gridCol w:w="901"/>
        <w:gridCol w:w="836"/>
        <w:gridCol w:w="1051"/>
        <w:gridCol w:w="1141"/>
        <w:gridCol w:w="1307"/>
        <w:gridCol w:w="1448"/>
        <w:gridCol w:w="1425"/>
      </w:tblGrid>
      <w:tr w:rsidR="00952F18" w:rsidRPr="00643361">
        <w:trPr>
          <w:cantSplit/>
          <w:trHeight w:val="360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наименование мероприятия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исполнитель, участники (ГРБС)</w:t>
            </w:r>
          </w:p>
        </w:tc>
        <w:tc>
          <w:tcPr>
            <w:tcW w:w="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Расходы, тыс. рублей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подпрограмма «Развитие культуры в Шабуровском сельском поселении»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2F18" w:rsidRPr="00643361">
        <w:trPr>
          <w:cantSplit/>
          <w:trHeight w:val="939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Мероприятие 1</w:t>
            </w:r>
          </w:p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1110111Л01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349C3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3403,34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3403,34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     3403,34</w:t>
            </w:r>
          </w:p>
        </w:tc>
      </w:tr>
      <w:tr w:rsidR="00952F18" w:rsidRPr="00643361">
        <w:trPr>
          <w:cantSplit/>
          <w:trHeight w:hRule="exact" w:val="454"/>
        </w:trPr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5E33AD" w:rsidRDefault="00952F18" w:rsidP="0057575E">
            <w:pPr>
              <w:pStyle w:val="ConsPlusNormal"/>
              <w:snapToGrid w:val="0"/>
              <w:rPr>
                <w:sz w:val="24"/>
                <w:szCs w:val="24"/>
              </w:rPr>
            </w:pPr>
            <w:r w:rsidRPr="005E3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Массовые мероприятия</w:t>
            </w:r>
          </w:p>
        </w:tc>
        <w:tc>
          <w:tcPr>
            <w:tcW w:w="28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color w:val="00000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</w:pPr>
          </w:p>
        </w:tc>
      </w:tr>
      <w:tr w:rsidR="00952F18" w:rsidRPr="00643361">
        <w:trPr>
          <w:cantSplit/>
          <w:trHeight w:val="36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 xml:space="preserve">Дни деревень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rPr>
          <w:cantSplit/>
          <w:trHeight w:val="36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</w:rPr>
              <w:t>Народное гуляние «Проводы зимы»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rPr>
          <w:cantSplit/>
          <w:trHeight w:val="36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30669B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Новогодние мероприятия для взрослых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Концертные программы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«День женского очарования» - концертные программы-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" Пою тебе моя Россия"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Мероприятия посвященные Дню матери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Тематические, развлекательные программы, вечера отдыха и т.д.-  для взрослых-в рамках  муниципального задания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Мероприятия для детей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«Поиграем в Рождество» - игровая программа -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«Этот солнышком согретый- праздник детства, праздник лета» массовый праздник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Новогодние театрализованные представления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« День знаний »- театрализовано-игровая  программа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Мероприятия по безопасности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«Это должен знать каждый » акция по пожарной безопасности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" БЕЗопасное лето" акция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«Академия светофорных наук» - тематическая программа -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Мероприятия для детей, в  том числе состоящих на различных видах учёта и детей с ОВЗ — в рамках муниципального задания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Патриотическое воспитание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 посвящённые 75 годовщине со Дня Победы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Тематические программы: Уроки мужества, Встречи поколений</w:t>
            </w:r>
          </w:p>
          <w:p w:rsidR="00952F18" w:rsidRPr="00643361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Акция "Встречай Победу"</w:t>
            </w:r>
          </w:p>
          <w:p w:rsidR="00952F18" w:rsidRPr="00643361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Акции «Свеча памяти», </w:t>
            </w:r>
          </w:p>
          <w:p w:rsidR="00952F18" w:rsidRPr="00643361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" Вахта памяти",</w:t>
            </w:r>
          </w:p>
          <w:p w:rsidR="00952F18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"Георгиевская лента"  «Бессмертный полк"</w:t>
            </w:r>
            <w:r w:rsidRPr="00E22BD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</w:p>
          <w:p w:rsidR="00952F18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2BD3">
              <w:rPr>
                <w:rFonts w:ascii="Times New Roman" w:hAnsi="Times New Roman" w:cs="Times New Roman"/>
                <w:b/>
                <w:bCs/>
                <w:i/>
                <w:iCs/>
              </w:rPr>
              <w:t>"Победный старт"</w:t>
            </w:r>
          </w:p>
          <w:p w:rsidR="00952F18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 " Марафон Победы" квест-игра" Знать, помнить , уметь"</w:t>
            </w:r>
          </w:p>
          <w:p w:rsidR="00952F18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Возложение венков</w:t>
            </w:r>
          </w:p>
          <w:p w:rsidR="00952F18" w:rsidRPr="00643361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«Это крылатое слово Победа!»- концертные программы посвящённые 75-летию со Дня Победы</w:t>
            </w:r>
          </w:p>
          <w:p w:rsidR="00952F18" w:rsidRPr="00E22BD3" w:rsidRDefault="00952F18" w:rsidP="00E23C7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Праздничный огонёк, (Солдатская каша</w:t>
            </w:r>
            <w:r w:rsidRPr="00E22BD3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952F18" w:rsidRDefault="00952F18" w:rsidP="00E23C7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2BD3">
              <w:rPr>
                <w:rFonts w:ascii="Times New Roman" w:hAnsi="Times New Roman" w:cs="Times New Roman"/>
                <w:b/>
                <w:bCs/>
                <w:i/>
                <w:iCs/>
              </w:rPr>
              <w:t>Награждение тружеников тыла подарками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 вручение юбилейных медалей.</w:t>
            </w:r>
          </w:p>
          <w:p w:rsidR="00952F18" w:rsidRPr="00643361" w:rsidRDefault="00952F18" w:rsidP="00E22BD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«Мы этой памяти верны...» - Митинг памяти погибшим в ВОВ</w:t>
            </w:r>
          </w:p>
          <w:p w:rsidR="00952F18" w:rsidRPr="00643361" w:rsidRDefault="00952F18" w:rsidP="00C667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" Наследники Победы" - программа чествование посвящённое 20 летию событий в Чечне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18" w:rsidRDefault="00952F18" w:rsidP="00C66709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952F18" w:rsidRPr="00181FBF" w:rsidRDefault="00952F18" w:rsidP="00BE348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975BB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7,5</w:t>
            </w: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30669B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Тематические программы посвящённые государственным праздникам (День России, День Российского флага, День народного единства, День Конституции РФ)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Родительское образование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акций и бесед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Оформление стендов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ЗОЖ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акций в рамках всемирного Дня здоровья и всемирного Дня сердца.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акций по профилактике наркомании , алкоголизма и табакокурения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bCs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Профилактика правонарушений</w:t>
            </w:r>
          </w:p>
          <w:p w:rsidR="00952F18" w:rsidRPr="00643361" w:rsidRDefault="00952F18" w:rsidP="0057575E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Районное мероприятие "Альтернатива негативу"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tabs>
                <w:tab w:val="left" w:pos="3990"/>
              </w:tabs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тематических и досуговых программ для молодёжи и подростстков в рамках муниципального задания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  <w:b/>
                <w:bCs/>
              </w:rPr>
              <w:t>Мероприятия для людей пожилого возраста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«Святочные  вечера</w:t>
            </w:r>
            <w:r w:rsidRPr="00181FBF">
              <w:rPr>
                <w:rFonts w:ascii="Times New Roman" w:hAnsi="Times New Roman" w:cs="Times New Roman"/>
              </w:rPr>
              <w:t>»-</w:t>
            </w:r>
            <w:r>
              <w:rPr>
                <w:rFonts w:ascii="Times New Roman" w:hAnsi="Times New Roman" w:cs="Times New Roman"/>
              </w:rPr>
              <w:t xml:space="preserve"> посиделки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Проведение концертных программ к Дню пожилого человека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4</w:t>
            </w: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E33A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1FBF">
              <w:rPr>
                <w:rFonts w:ascii="Times New Roman" w:hAnsi="Times New Roman" w:cs="Times New Roman"/>
              </w:rPr>
              <w:t>В рамках  месячника, «Пожилого человека»</w:t>
            </w:r>
          </w:p>
          <w:p w:rsidR="00952F18" w:rsidRPr="00643361" w:rsidRDefault="00952F18" w:rsidP="005E33A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1FBF">
              <w:rPr>
                <w:rFonts w:ascii="Times New Roman" w:hAnsi="Times New Roman" w:cs="Times New Roman"/>
              </w:rPr>
              <w:t xml:space="preserve"> тематические программы, а так же :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Поселенческое мероприятие «День активиста ветеранского движения»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7</w:t>
            </w: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E33A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1FBF">
              <w:rPr>
                <w:rFonts w:ascii="Times New Roman" w:hAnsi="Times New Roman" w:cs="Times New Roman"/>
              </w:rPr>
              <w:t>.Организация и проведение поселенч</w:t>
            </w:r>
            <w:r>
              <w:rPr>
                <w:rFonts w:ascii="Times New Roman" w:hAnsi="Times New Roman" w:cs="Times New Roman"/>
              </w:rPr>
              <w:t xml:space="preserve">еского  смотра-конкурса «Ветеранское </w:t>
            </w:r>
            <w:r w:rsidRPr="00181FBF">
              <w:rPr>
                <w:rFonts w:ascii="Times New Roman" w:hAnsi="Times New Roman" w:cs="Times New Roman"/>
              </w:rPr>
              <w:t xml:space="preserve"> подворье"</w:t>
            </w:r>
          </w:p>
          <w:p w:rsidR="00952F18" w:rsidRPr="00643361" w:rsidRDefault="00952F18" w:rsidP="005E33A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81FBF">
              <w:rPr>
                <w:rFonts w:ascii="Times New Roman" w:hAnsi="Times New Roman" w:cs="Times New Roman"/>
              </w:rPr>
              <w:t>. Награждение победителей конкурса: (призы, печать фотографий)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</w:t>
            </w: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181FBF">
              <w:rPr>
                <w:rFonts w:ascii="Times New Roman" w:hAnsi="Times New Roman" w:cs="Times New Roman"/>
              </w:rPr>
              <w:t>«Чествование золотых пар»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181FBF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</w:t>
            </w: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</w:rPr>
            </w:pPr>
            <w:r w:rsidRPr="00181FBF">
              <w:rPr>
                <w:rFonts w:ascii="Times New Roman" w:hAnsi="Times New Roman" w:cs="Times New Roman"/>
              </w:rPr>
              <w:t>Проведение тематических программ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Новогодние представления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52F18" w:rsidRPr="00643361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36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3361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Мероприятие 2.            Модернизация учреждений культуры села, в том числе ремонтные работы( текущий ремонт)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181FBF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52F18" w:rsidRDefault="00952F18" w:rsidP="005757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1FBF">
        <w:rPr>
          <w:rFonts w:ascii="Times New Roman" w:hAnsi="Times New Roman" w:cs="Times New Roman"/>
          <w:b/>
          <w:bCs/>
          <w:sz w:val="32"/>
          <w:szCs w:val="32"/>
        </w:rPr>
        <w:t>Финансовое обеспечение реализации муниципальной программы Шабуровского сельского поселения за счёт средств  краевого бюджета</w:t>
      </w:r>
    </w:p>
    <w:tbl>
      <w:tblPr>
        <w:tblW w:w="5000" w:type="pc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88"/>
        <w:gridCol w:w="3026"/>
        <w:gridCol w:w="857"/>
        <w:gridCol w:w="785"/>
        <w:gridCol w:w="1023"/>
        <w:gridCol w:w="1125"/>
        <w:gridCol w:w="1311"/>
        <w:gridCol w:w="1468"/>
        <w:gridCol w:w="1443"/>
      </w:tblGrid>
      <w:tr w:rsidR="00952F18" w:rsidRPr="00643361">
        <w:trPr>
          <w:cantSplit/>
          <w:trHeight w:val="360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наименование мероприятия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исполнитель, участники (ГРБС)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Расходы, тыс. рублей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Подпрограмма «Развитие культуры в Шабуровском сельском поселении»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2F18" w:rsidRPr="00643361">
        <w:trPr>
          <w:cantSplit/>
          <w:trHeight w:val="939"/>
        </w:trPr>
        <w:tc>
          <w:tcPr>
            <w:tcW w:w="3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5E33A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11102</w:t>
            </w:r>
          </w:p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  <w:lang w:val="en-US"/>
              </w:rPr>
              <w:t>R5580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2F18" w:rsidRPr="00643361">
        <w:trPr>
          <w:cantSplit/>
          <w:trHeight w:val="93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975BB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3D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Pr="00A12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1110111Л02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</w:tr>
      <w:tr w:rsidR="00952F18" w:rsidRPr="00643361">
        <w:trPr>
          <w:cantSplit/>
          <w:trHeight w:val="939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5E33A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  <w:r w:rsidRPr="003934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Модернизация учреждений культуры села, в том числе ремонтные работы( текущий ремонт)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52F18" w:rsidRPr="00A12E3D" w:rsidRDefault="00952F18" w:rsidP="0057575E">
      <w:pPr>
        <w:rPr>
          <w:rFonts w:ascii="Times New Roman" w:hAnsi="Times New Roman" w:cs="Times New Roman"/>
        </w:rPr>
      </w:pPr>
      <w:r w:rsidRPr="00A12E3D">
        <w:rPr>
          <w:rFonts w:ascii="Times New Roman" w:hAnsi="Times New Roman" w:cs="Times New Roman"/>
        </w:rPr>
        <w:t>&lt; 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952F18" w:rsidRDefault="00952F18" w:rsidP="0057575E">
      <w:pPr>
        <w:rPr>
          <w:rFonts w:ascii="Times New Roman" w:hAnsi="Times New Roman" w:cs="Times New Roman"/>
        </w:rPr>
      </w:pPr>
      <w:r w:rsidRPr="00A12E3D">
        <w:rPr>
          <w:rFonts w:ascii="Times New Roman" w:hAnsi="Times New Roman" w:cs="Times New Roman"/>
        </w:rPr>
        <w:t>&lt;2&gt; Указывается только группа кода и вида расходов, без разбивки  по подгруппам и элементам.</w:t>
      </w: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Pr="00C66709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09">
        <w:rPr>
          <w:rFonts w:ascii="Times New Roman" w:hAnsi="Times New Roman" w:cs="Times New Roman"/>
          <w:b/>
          <w:bCs/>
          <w:sz w:val="28"/>
          <w:szCs w:val="28"/>
        </w:rPr>
        <w:t xml:space="preserve">Фнансовое обеспечение реализации муниципальной программы Шабуровского сельского поселения за счёт средств федерального бюджета </w:t>
      </w:r>
    </w:p>
    <w:tbl>
      <w:tblPr>
        <w:tblW w:w="5000" w:type="pc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88"/>
        <w:gridCol w:w="3026"/>
        <w:gridCol w:w="857"/>
        <w:gridCol w:w="785"/>
        <w:gridCol w:w="1023"/>
        <w:gridCol w:w="1125"/>
        <w:gridCol w:w="1311"/>
        <w:gridCol w:w="1468"/>
        <w:gridCol w:w="1443"/>
      </w:tblGrid>
      <w:tr w:rsidR="00952F18" w:rsidRPr="00643361">
        <w:trPr>
          <w:cantSplit/>
          <w:trHeight w:val="360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наименование мероприятия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исполнитель, участники (ГРБС)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Расходы, тыс. рублей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Подпрограмма «Развитие культуры в Шабуровском сельском поселении»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52F18" w:rsidRPr="00643361">
        <w:trPr>
          <w:cantSplit/>
          <w:trHeight w:val="939"/>
        </w:trPr>
        <w:tc>
          <w:tcPr>
            <w:tcW w:w="35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5E33A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11102</w:t>
            </w:r>
          </w:p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  <w:lang w:val="en-US"/>
              </w:rPr>
              <w:t>R5580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52F18" w:rsidRPr="00643361">
        <w:trPr>
          <w:cantSplit/>
          <w:trHeight w:val="939"/>
        </w:trPr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975BB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3D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Pr="00A12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Исполнитель подпрограммы</w:t>
            </w:r>
          </w:p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1110111Л01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</w:tr>
      <w:tr w:rsidR="00952F18" w:rsidRPr="00643361">
        <w:trPr>
          <w:cantSplit/>
          <w:trHeight w:val="93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1A567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3D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  <w:r w:rsidRPr="003934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Модернизация учреждений культуры села, в том числе ремонтные работы( текущий ремонт)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Исполнитель подпрограммы</w:t>
            </w:r>
          </w:p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E33AD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</w:tr>
    </w:tbl>
    <w:p w:rsidR="00952F18" w:rsidRPr="00A12E3D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18" w:rsidRPr="00C66709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09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</w:t>
      </w:r>
    </w:p>
    <w:p w:rsidR="00952F18" w:rsidRPr="00C66709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09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подпрограммы « Развитие культуры Шабуровского сельского поселения»</w:t>
      </w:r>
    </w:p>
    <w:p w:rsidR="00952F18" w:rsidRPr="00C66709" w:rsidRDefault="00952F18" w:rsidP="005757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09">
        <w:rPr>
          <w:rFonts w:ascii="Times New Roman" w:hAnsi="Times New Roman" w:cs="Times New Roman"/>
          <w:b/>
          <w:bCs/>
          <w:sz w:val="28"/>
          <w:szCs w:val="28"/>
        </w:rPr>
        <w:t xml:space="preserve"> за счёт средств внебюджета Шабуровского сельского поселения</w:t>
      </w:r>
    </w:p>
    <w:p w:rsidR="00952F18" w:rsidRPr="00A12E3D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88"/>
        <w:gridCol w:w="3026"/>
        <w:gridCol w:w="857"/>
        <w:gridCol w:w="785"/>
        <w:gridCol w:w="1023"/>
        <w:gridCol w:w="1125"/>
        <w:gridCol w:w="1311"/>
        <w:gridCol w:w="1468"/>
        <w:gridCol w:w="1443"/>
      </w:tblGrid>
      <w:tr w:rsidR="00952F18" w:rsidRPr="00643361">
        <w:trPr>
          <w:cantSplit/>
          <w:trHeight w:val="360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наименование мероприятия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исполнитель, участники (ГРБС)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Расходы, тыс. рублей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Подпрограмма «Развитие культуры в Шабуровском сельском поселении»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 xml:space="preserve">          60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975BB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3D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Pr="00A12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Организация и проведение значимых мероприятий в сфере искусства и культуры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700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700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700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</w:tr>
      <w:tr w:rsidR="00952F18" w:rsidRPr="00643361">
        <w:trPr>
          <w:cantSplit/>
          <w:trHeight w:val="93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57575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  <w:r w:rsidRPr="003934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Модернизация учреждений культуры села, в том числе ремонтные работы( текущий ремонт)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57575E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700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700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7001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0</w:t>
            </w:r>
          </w:p>
        </w:tc>
      </w:tr>
    </w:tbl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Pr="00C66709" w:rsidRDefault="00952F18" w:rsidP="00575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709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реализации муниципальной программы Шабуровского сельского поселения за счёт всех источников финансирования </w:t>
      </w:r>
    </w:p>
    <w:tbl>
      <w:tblPr>
        <w:tblW w:w="5000" w:type="pct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88"/>
        <w:gridCol w:w="3026"/>
        <w:gridCol w:w="857"/>
        <w:gridCol w:w="785"/>
        <w:gridCol w:w="1023"/>
        <w:gridCol w:w="1125"/>
        <w:gridCol w:w="1311"/>
        <w:gridCol w:w="1468"/>
        <w:gridCol w:w="1443"/>
      </w:tblGrid>
      <w:tr w:rsidR="00952F18" w:rsidRPr="00643361">
        <w:trPr>
          <w:cantSplit/>
          <w:trHeight w:val="360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наименование мероприятия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исполнитель, участники (ГРБС)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Расходы, тыс. рублей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Муниципальная программа Шабуровского сельского поселения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3403,340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3403,34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3403,34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spacing w:before="60" w:after="6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29787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3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A12E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«Развитие культуры в Шабуровском сельском поселении»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  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 xml:space="preserve">  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29787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3403,340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3403,34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3403,34</w:t>
            </w:r>
          </w:p>
        </w:tc>
      </w:tr>
      <w:tr w:rsidR="00952F18" w:rsidRPr="00643361">
        <w:trPr>
          <w:cantSplit/>
          <w:trHeight w:val="36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A12E3D" w:rsidRDefault="00952F18" w:rsidP="00975BB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2E3D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  <w:r w:rsidRPr="00A12E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Организация и проведение значимых мероприятий в сфере искусства и культуры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3403,340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3403,34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F18" w:rsidRPr="00643361" w:rsidRDefault="00952F18" w:rsidP="00975B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43361">
              <w:rPr>
                <w:rFonts w:ascii="Times New Roman" w:hAnsi="Times New Roman" w:cs="Times New Roman"/>
                <w:color w:val="000000"/>
              </w:rPr>
              <w:t>3403,34</w:t>
            </w:r>
          </w:p>
        </w:tc>
      </w:tr>
    </w:tbl>
    <w:p w:rsidR="00952F18" w:rsidRPr="00A12E3D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Pr="00A12E3D" w:rsidRDefault="00952F18" w:rsidP="0057575E">
      <w:pPr>
        <w:jc w:val="center"/>
        <w:rPr>
          <w:rFonts w:ascii="Times New Roman" w:hAnsi="Times New Roman" w:cs="Times New Roman"/>
          <w:b/>
          <w:bCs/>
        </w:rPr>
      </w:pPr>
    </w:p>
    <w:p w:rsidR="00952F18" w:rsidRDefault="00952F18" w:rsidP="0057575E">
      <w:pPr>
        <w:spacing w:line="100" w:lineRule="atLeast"/>
        <w:jc w:val="right"/>
        <w:outlineLvl w:val="0"/>
        <w:rPr>
          <w:color w:val="00000A"/>
        </w:rPr>
      </w:pPr>
    </w:p>
    <w:p w:rsidR="00952F18" w:rsidRDefault="00952F18" w:rsidP="0057575E">
      <w:pPr>
        <w:spacing w:line="100" w:lineRule="atLeast"/>
        <w:jc w:val="right"/>
        <w:outlineLvl w:val="0"/>
        <w:rPr>
          <w:color w:val="00000A"/>
        </w:rPr>
      </w:pPr>
    </w:p>
    <w:p w:rsidR="00952F18" w:rsidRPr="00A12E3D" w:rsidRDefault="00952F18" w:rsidP="0057575E">
      <w:pPr>
        <w:spacing w:after="0" w:line="240" w:lineRule="atLeast"/>
        <w:jc w:val="right"/>
        <w:outlineLvl w:val="0"/>
        <w:rPr>
          <w:rFonts w:ascii="Times New Roman" w:hAnsi="Times New Roman" w:cs="Times New Roman"/>
          <w:color w:val="00000A"/>
        </w:rPr>
      </w:pPr>
      <w:r w:rsidRPr="00A12E3D">
        <w:rPr>
          <w:rFonts w:ascii="Times New Roman" w:hAnsi="Times New Roman" w:cs="Times New Roman"/>
          <w:color w:val="00000A"/>
        </w:rPr>
        <w:t xml:space="preserve">Приложение </w:t>
      </w:r>
    </w:p>
    <w:p w:rsidR="00952F18" w:rsidRPr="00A12E3D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12E3D">
        <w:rPr>
          <w:rFonts w:ascii="Times New Roman" w:hAnsi="Times New Roman" w:cs="Times New Roman"/>
        </w:rPr>
        <w:t xml:space="preserve">к муниципальной программе </w:t>
      </w:r>
    </w:p>
    <w:p w:rsidR="00952F18" w:rsidRPr="00A12E3D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12E3D">
        <w:rPr>
          <w:rFonts w:ascii="Times New Roman" w:hAnsi="Times New Roman" w:cs="Times New Roman"/>
        </w:rPr>
        <w:t>«Развитие культуры</w:t>
      </w:r>
    </w:p>
    <w:p w:rsidR="00952F18" w:rsidRPr="00A12E3D" w:rsidRDefault="00952F18" w:rsidP="0057575E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12E3D">
        <w:rPr>
          <w:rFonts w:ascii="Times New Roman" w:hAnsi="Times New Roman" w:cs="Times New Roman"/>
        </w:rPr>
        <w:t xml:space="preserve">на территории Шабуровского сельского поселения» </w:t>
      </w:r>
    </w:p>
    <w:p w:rsidR="00952F18" w:rsidRPr="00A12E3D" w:rsidRDefault="00952F18" w:rsidP="0057575E">
      <w:pPr>
        <w:jc w:val="center"/>
        <w:rPr>
          <w:rFonts w:ascii="Times New Roman" w:hAnsi="Times New Roman" w:cs="Times New Roman"/>
        </w:rPr>
      </w:pPr>
    </w:p>
    <w:p w:rsidR="00952F18" w:rsidRPr="00A12E3D" w:rsidRDefault="00952F18" w:rsidP="0057575E">
      <w:pPr>
        <w:spacing w:line="100" w:lineRule="atLeast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952F18" w:rsidRPr="00A12E3D" w:rsidRDefault="00952F18" w:rsidP="0057575E">
      <w:pPr>
        <w:spacing w:line="100" w:lineRule="atLeas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12E3D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Перечень целевых показателей Программы с расшифровкой плановых значений по годам, а также сведения о взаимосвязи мероприятий и результатов их выполнения с конечными целевыми показателями Программы</w:t>
      </w:r>
    </w:p>
    <w:p w:rsidR="00952F18" w:rsidRPr="00A12E3D" w:rsidRDefault="00952F18" w:rsidP="0057575E">
      <w:pPr>
        <w:spacing w:line="100" w:lineRule="atLeas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7"/>
        <w:gridCol w:w="3402"/>
        <w:gridCol w:w="1842"/>
        <w:gridCol w:w="1601"/>
        <w:gridCol w:w="936"/>
        <w:gridCol w:w="1062"/>
        <w:gridCol w:w="1012"/>
        <w:gridCol w:w="1115"/>
        <w:gridCol w:w="2715"/>
      </w:tblGrid>
      <w:tr w:rsidR="00952F18" w:rsidRPr="00643361">
        <w:tc>
          <w:tcPr>
            <w:tcW w:w="1207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№ п/п</w:t>
            </w:r>
          </w:p>
        </w:tc>
        <w:tc>
          <w:tcPr>
            <w:tcW w:w="340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Наименование показателя</w:t>
            </w:r>
          </w:p>
        </w:tc>
        <w:tc>
          <w:tcPr>
            <w:tcW w:w="184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Единица измерения</w:t>
            </w:r>
          </w:p>
        </w:tc>
        <w:tc>
          <w:tcPr>
            <w:tcW w:w="1601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ГРБС</w:t>
            </w:r>
          </w:p>
        </w:tc>
        <w:tc>
          <w:tcPr>
            <w:tcW w:w="6840" w:type="dxa"/>
            <w:gridSpan w:val="5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Значение показателей</w:t>
            </w:r>
          </w:p>
        </w:tc>
      </w:tr>
      <w:tr w:rsidR="00952F18" w:rsidRPr="00643361">
        <w:tc>
          <w:tcPr>
            <w:tcW w:w="1207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84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1601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36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201</w:t>
            </w:r>
            <w:r>
              <w:rPr>
                <w:rFonts w:ascii="Times New Roman" w:hAnsi="Times New Roman" w:cs="Times New Roman"/>
                <w:color w:val="00000A"/>
              </w:rPr>
              <w:t>9</w:t>
            </w:r>
          </w:p>
        </w:tc>
        <w:tc>
          <w:tcPr>
            <w:tcW w:w="106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20</w:t>
            </w:r>
            <w:r>
              <w:rPr>
                <w:rFonts w:ascii="Times New Roman" w:hAnsi="Times New Roman" w:cs="Times New Roman"/>
                <w:color w:val="00000A"/>
              </w:rPr>
              <w:t>20</w:t>
            </w:r>
          </w:p>
        </w:tc>
        <w:tc>
          <w:tcPr>
            <w:tcW w:w="101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20</w:t>
            </w:r>
            <w:r>
              <w:rPr>
                <w:rFonts w:ascii="Times New Roman" w:hAnsi="Times New Roman" w:cs="Times New Roman"/>
                <w:color w:val="00000A"/>
              </w:rPr>
              <w:t>21</w:t>
            </w:r>
          </w:p>
        </w:tc>
        <w:tc>
          <w:tcPr>
            <w:tcW w:w="11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202</w:t>
            </w: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Наименование программных мероприятий</w:t>
            </w:r>
          </w:p>
        </w:tc>
      </w:tr>
      <w:tr w:rsidR="00952F18" w:rsidRPr="00643361">
        <w:tc>
          <w:tcPr>
            <w:tcW w:w="1207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106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7</w:t>
            </w:r>
          </w:p>
        </w:tc>
        <w:tc>
          <w:tcPr>
            <w:tcW w:w="11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9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Удельный вес населения участвующего в культурно-досуговых мероприятиях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937390" w:rsidRDefault="00952F18" w:rsidP="005E33AD">
            <w:pPr>
              <w:pStyle w:val="a"/>
            </w:pPr>
            <w:r w:rsidRPr="00937390">
              <w:t>50</w:t>
            </w:r>
          </w:p>
        </w:tc>
        <w:tc>
          <w:tcPr>
            <w:tcW w:w="1062" w:type="dxa"/>
          </w:tcPr>
          <w:p w:rsidR="00952F18" w:rsidRPr="00937390" w:rsidRDefault="00952F18" w:rsidP="005E33AD">
            <w:pPr>
              <w:pStyle w:val="a"/>
            </w:pPr>
            <w:r w:rsidRPr="00937390">
              <w:t>6</w:t>
            </w:r>
            <w:r>
              <w:t>2</w:t>
            </w:r>
          </w:p>
        </w:tc>
        <w:tc>
          <w:tcPr>
            <w:tcW w:w="1012" w:type="dxa"/>
          </w:tcPr>
          <w:p w:rsidR="00952F18" w:rsidRPr="00937390" w:rsidRDefault="00952F18" w:rsidP="005E33AD">
            <w:pPr>
              <w:pStyle w:val="a"/>
            </w:pPr>
            <w:r w:rsidRPr="00937390">
              <w:t>6</w:t>
            </w:r>
            <w:r>
              <w:t>3</w:t>
            </w:r>
          </w:p>
        </w:tc>
        <w:tc>
          <w:tcPr>
            <w:tcW w:w="1115" w:type="dxa"/>
          </w:tcPr>
          <w:p w:rsidR="00952F18" w:rsidRPr="00937390" w:rsidRDefault="00952F18" w:rsidP="005E33AD">
            <w:pPr>
              <w:pStyle w:val="a"/>
              <w:rPr>
                <w:sz w:val="28"/>
                <w:szCs w:val="28"/>
              </w:rPr>
            </w:pPr>
            <w:r w:rsidRPr="00937390">
              <w:t>6</w:t>
            </w:r>
            <w:r>
              <w:t>4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Организация и проведение  культурно-досуговых мероприятий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Количество культурно-досуговых мероприятий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6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1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115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43361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Организация и проведение  культурно-досуговых мероприятий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Удовлетворенность жителей Шабуровскогосельского поселения предоставлением муниципальных услуг в сфере культуры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937390" w:rsidRDefault="00952F18" w:rsidP="005E33AD">
            <w:pPr>
              <w:pStyle w:val="a"/>
            </w:pPr>
            <w:r w:rsidRPr="00937390">
              <w:t>72</w:t>
            </w:r>
          </w:p>
        </w:tc>
        <w:tc>
          <w:tcPr>
            <w:tcW w:w="1062" w:type="dxa"/>
          </w:tcPr>
          <w:p w:rsidR="00952F18" w:rsidRPr="00937390" w:rsidRDefault="00952F18" w:rsidP="005E33AD">
            <w:pPr>
              <w:pStyle w:val="a"/>
            </w:pPr>
            <w:r w:rsidRPr="00937390">
              <w:t>7</w:t>
            </w:r>
            <w:r>
              <w:t>4</w:t>
            </w:r>
          </w:p>
        </w:tc>
        <w:tc>
          <w:tcPr>
            <w:tcW w:w="1012" w:type="dxa"/>
          </w:tcPr>
          <w:p w:rsidR="00952F18" w:rsidRPr="00937390" w:rsidRDefault="00952F18" w:rsidP="005E33AD">
            <w:pPr>
              <w:pStyle w:val="a"/>
            </w:pPr>
            <w:r w:rsidRPr="00937390">
              <w:t>7</w:t>
            </w:r>
            <w:r>
              <w:t>5</w:t>
            </w:r>
          </w:p>
        </w:tc>
        <w:tc>
          <w:tcPr>
            <w:tcW w:w="1115" w:type="dxa"/>
          </w:tcPr>
          <w:p w:rsidR="00952F18" w:rsidRPr="00937390" w:rsidRDefault="00952F18" w:rsidP="005E33AD">
            <w:pPr>
              <w:pStyle w:val="a"/>
              <w:rPr>
                <w:sz w:val="28"/>
                <w:szCs w:val="28"/>
              </w:rPr>
            </w:pPr>
            <w:r w:rsidRPr="00937390">
              <w:t>7</w:t>
            </w:r>
            <w:r>
              <w:t>6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Опрос населения, заполнение анкет,  повышение качества предоставляемых услуг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5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643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Удовлетворение потреб</w:t>
            </w:r>
            <w:r w:rsidRPr="00A12E3D">
              <w:rPr>
                <w:rFonts w:ascii="Times New Roman" w:hAnsi="Times New Roman" w:cs="Times New Roman"/>
                <w:color w:val="00000A"/>
              </w:rPr>
              <w:t>ностей населения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6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1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15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64336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Организация и проведение  культурно-досуговых мероприятий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Увеличение количества участников культурно-досуговых мероприятий ( по сравнению с предыдущим периодом)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937390" w:rsidRDefault="00952F18" w:rsidP="005E33AD">
            <w:pPr>
              <w:pStyle w:val="a"/>
            </w:pPr>
            <w:r>
              <w:t>1,51</w:t>
            </w:r>
          </w:p>
        </w:tc>
        <w:tc>
          <w:tcPr>
            <w:tcW w:w="1062" w:type="dxa"/>
          </w:tcPr>
          <w:p w:rsidR="00952F18" w:rsidRPr="00937390" w:rsidRDefault="00952F18" w:rsidP="005E33AD">
            <w:pPr>
              <w:pStyle w:val="a"/>
            </w:pPr>
            <w:r>
              <w:t>1,55</w:t>
            </w:r>
          </w:p>
        </w:tc>
        <w:tc>
          <w:tcPr>
            <w:tcW w:w="1012" w:type="dxa"/>
          </w:tcPr>
          <w:p w:rsidR="00952F18" w:rsidRPr="00937390" w:rsidRDefault="00952F18" w:rsidP="005E33AD">
            <w:pPr>
              <w:pStyle w:val="a"/>
            </w:pPr>
            <w:r>
              <w:t>2</w:t>
            </w:r>
          </w:p>
        </w:tc>
        <w:tc>
          <w:tcPr>
            <w:tcW w:w="1115" w:type="dxa"/>
          </w:tcPr>
          <w:p w:rsidR="00952F18" w:rsidRPr="00937390" w:rsidRDefault="00952F18" w:rsidP="005E33AD">
            <w:pPr>
              <w:pStyle w:val="a"/>
              <w:rPr>
                <w:sz w:val="28"/>
                <w:szCs w:val="28"/>
              </w:rPr>
            </w:pPr>
            <w:r>
              <w:t>2,5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Организация и проведение  культурно-досуговых мероприятий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Информирование населения о своей деятельности всеми возможными формами и методами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Выпуск афиш , информация на сайте, пригласительные билеты, флаеры, районная газета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643361" w:rsidRDefault="00952F18" w:rsidP="0057575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52F18" w:rsidRPr="00643361" w:rsidRDefault="00952F18" w:rsidP="0057575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952F18" w:rsidRPr="00643361" w:rsidRDefault="00952F18" w:rsidP="0057575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Выпуск афиш , информация на сайте, пригласительные билеты, флаеры,  статьи в районную газету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Отношение средней заработной платы работников культуры к средней заработной плате по региону соответствующего года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937390" w:rsidRDefault="00952F18" w:rsidP="005E33AD">
            <w:pPr>
              <w:pStyle w:val="a"/>
            </w:pPr>
            <w:r>
              <w:t>74,9</w:t>
            </w:r>
          </w:p>
          <w:p w:rsidR="00952F18" w:rsidRPr="00937390" w:rsidRDefault="00952F18" w:rsidP="005E33AD">
            <w:pPr>
              <w:pStyle w:val="a"/>
              <w:rPr>
                <w:u w:val="single"/>
              </w:rPr>
            </w:pPr>
          </w:p>
        </w:tc>
        <w:tc>
          <w:tcPr>
            <w:tcW w:w="1062" w:type="dxa"/>
          </w:tcPr>
          <w:p w:rsidR="00952F18" w:rsidRPr="00937390" w:rsidRDefault="00952F18" w:rsidP="005E33AD">
            <w:pPr>
              <w:pStyle w:val="a"/>
            </w:pPr>
            <w:r>
              <w:t>82,4</w:t>
            </w:r>
          </w:p>
          <w:p w:rsidR="00952F18" w:rsidRPr="00937390" w:rsidRDefault="00952F18" w:rsidP="005E33AD">
            <w:pPr>
              <w:pStyle w:val="a"/>
            </w:pPr>
          </w:p>
        </w:tc>
        <w:tc>
          <w:tcPr>
            <w:tcW w:w="1012" w:type="dxa"/>
          </w:tcPr>
          <w:p w:rsidR="00952F18" w:rsidRPr="00937390" w:rsidRDefault="00952F18" w:rsidP="005E33AD">
            <w:pPr>
              <w:pStyle w:val="a"/>
            </w:pPr>
            <w:r>
              <w:t>100</w:t>
            </w:r>
          </w:p>
        </w:tc>
        <w:tc>
          <w:tcPr>
            <w:tcW w:w="1115" w:type="dxa"/>
          </w:tcPr>
          <w:p w:rsidR="00952F18" w:rsidRPr="00937390" w:rsidRDefault="00952F18" w:rsidP="005E33AD">
            <w:pPr>
              <w:pStyle w:val="a"/>
              <w:rPr>
                <w:sz w:val="28"/>
                <w:szCs w:val="28"/>
              </w:rPr>
            </w:pPr>
            <w:r w:rsidRPr="00937390">
              <w:rPr>
                <w:sz w:val="28"/>
                <w:szCs w:val="28"/>
              </w:rPr>
              <w:t>100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Повышение заработной платы</w:t>
            </w:r>
          </w:p>
        </w:tc>
      </w:tr>
      <w:tr w:rsidR="00952F18" w:rsidRPr="00643361">
        <w:tc>
          <w:tcPr>
            <w:tcW w:w="1207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Отчеты учреждений культуры о творческой деятельности перед населением</w:t>
            </w:r>
          </w:p>
        </w:tc>
        <w:tc>
          <w:tcPr>
            <w:tcW w:w="184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01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5" w:type="dxa"/>
          </w:tcPr>
          <w:p w:rsidR="00952F18" w:rsidRPr="00643361" w:rsidRDefault="00952F18" w:rsidP="0057575E">
            <w:pPr>
              <w:suppressLineNumbers/>
              <w:rPr>
                <w:rFonts w:ascii="Times New Roman" w:hAnsi="Times New Roman" w:cs="Times New Roman"/>
              </w:rPr>
            </w:pPr>
            <w:r w:rsidRPr="00643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5" w:type="dxa"/>
          </w:tcPr>
          <w:p w:rsidR="00952F18" w:rsidRPr="00A12E3D" w:rsidRDefault="00952F18" w:rsidP="0057575E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A12E3D">
              <w:rPr>
                <w:rFonts w:ascii="Times New Roman" w:hAnsi="Times New Roman" w:cs="Times New Roman"/>
                <w:color w:val="00000A"/>
              </w:rPr>
              <w:t>Отчеты о своей деятельности перед населением совместно с отчетами главы поселения 1 раз в год</w:t>
            </w:r>
          </w:p>
        </w:tc>
      </w:tr>
    </w:tbl>
    <w:p w:rsidR="00952F18" w:rsidRPr="00A12E3D" w:rsidRDefault="00952F18" w:rsidP="0057575E">
      <w:pPr>
        <w:jc w:val="both"/>
        <w:rPr>
          <w:rFonts w:ascii="Times New Roman" w:hAnsi="Times New Roman" w:cs="Times New Roman"/>
        </w:rPr>
      </w:pPr>
    </w:p>
    <w:p w:rsidR="00952F18" w:rsidRPr="00A12E3D" w:rsidRDefault="00952F18" w:rsidP="0057575E">
      <w:pPr>
        <w:jc w:val="both"/>
        <w:rPr>
          <w:rFonts w:ascii="Times New Roman" w:hAnsi="Times New Roman" w:cs="Times New Roman"/>
        </w:rPr>
      </w:pPr>
    </w:p>
    <w:p w:rsidR="00952F18" w:rsidRPr="00A12E3D" w:rsidRDefault="00952F18" w:rsidP="0057575E">
      <w:pPr>
        <w:jc w:val="both"/>
        <w:rPr>
          <w:rFonts w:ascii="Times New Roman" w:hAnsi="Times New Roman" w:cs="Times New Roman"/>
        </w:rPr>
      </w:pPr>
    </w:p>
    <w:p w:rsidR="00952F18" w:rsidRPr="00A12E3D" w:rsidRDefault="00952F18" w:rsidP="0057575E">
      <w:pPr>
        <w:rPr>
          <w:rFonts w:ascii="Times New Roman" w:hAnsi="Times New Roman" w:cs="Times New Roman"/>
        </w:rPr>
      </w:pPr>
    </w:p>
    <w:p w:rsidR="00952F18" w:rsidRDefault="00952F18"/>
    <w:sectPr w:rsidR="00952F18" w:rsidSect="00575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3B17B2"/>
    <w:multiLevelType w:val="multilevel"/>
    <w:tmpl w:val="5812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3CF3"/>
    <w:multiLevelType w:val="hybridMultilevel"/>
    <w:tmpl w:val="9260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A5CD5"/>
    <w:multiLevelType w:val="multilevel"/>
    <w:tmpl w:val="3B3E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75E"/>
    <w:rsid w:val="00072C90"/>
    <w:rsid w:val="000804C6"/>
    <w:rsid w:val="00144758"/>
    <w:rsid w:val="00164B26"/>
    <w:rsid w:val="00181FBF"/>
    <w:rsid w:val="001A5434"/>
    <w:rsid w:val="001A567D"/>
    <w:rsid w:val="001F5703"/>
    <w:rsid w:val="00206A74"/>
    <w:rsid w:val="00247A7B"/>
    <w:rsid w:val="00256E5C"/>
    <w:rsid w:val="0027001C"/>
    <w:rsid w:val="0029787D"/>
    <w:rsid w:val="002A3A9B"/>
    <w:rsid w:val="002A3E62"/>
    <w:rsid w:val="002D7B8A"/>
    <w:rsid w:val="0030669B"/>
    <w:rsid w:val="00393401"/>
    <w:rsid w:val="003E1381"/>
    <w:rsid w:val="00481CD1"/>
    <w:rsid w:val="004B406C"/>
    <w:rsid w:val="0050573E"/>
    <w:rsid w:val="005349C3"/>
    <w:rsid w:val="0057575E"/>
    <w:rsid w:val="005D37EF"/>
    <w:rsid w:val="005D3AD5"/>
    <w:rsid w:val="005E33AD"/>
    <w:rsid w:val="00604384"/>
    <w:rsid w:val="00643361"/>
    <w:rsid w:val="00650368"/>
    <w:rsid w:val="00651D70"/>
    <w:rsid w:val="00686245"/>
    <w:rsid w:val="0069647E"/>
    <w:rsid w:val="00745321"/>
    <w:rsid w:val="00786F76"/>
    <w:rsid w:val="007875E0"/>
    <w:rsid w:val="007E0632"/>
    <w:rsid w:val="00802BD7"/>
    <w:rsid w:val="00805324"/>
    <w:rsid w:val="00875ED5"/>
    <w:rsid w:val="008F1ED6"/>
    <w:rsid w:val="00937390"/>
    <w:rsid w:val="00952F18"/>
    <w:rsid w:val="00975BBF"/>
    <w:rsid w:val="009D0B64"/>
    <w:rsid w:val="00A06C91"/>
    <w:rsid w:val="00A12E3D"/>
    <w:rsid w:val="00A16B50"/>
    <w:rsid w:val="00A83299"/>
    <w:rsid w:val="00AD73B2"/>
    <w:rsid w:val="00B21DCC"/>
    <w:rsid w:val="00B22235"/>
    <w:rsid w:val="00B42A82"/>
    <w:rsid w:val="00BE348A"/>
    <w:rsid w:val="00C5045B"/>
    <w:rsid w:val="00C51228"/>
    <w:rsid w:val="00C520AE"/>
    <w:rsid w:val="00C66709"/>
    <w:rsid w:val="00CA63DD"/>
    <w:rsid w:val="00DB55C0"/>
    <w:rsid w:val="00E22BD3"/>
    <w:rsid w:val="00E23C74"/>
    <w:rsid w:val="00E43423"/>
    <w:rsid w:val="00E567F3"/>
    <w:rsid w:val="00E736B6"/>
    <w:rsid w:val="00EB27D9"/>
    <w:rsid w:val="00EF63D7"/>
    <w:rsid w:val="00F62C52"/>
    <w:rsid w:val="00F97BE5"/>
    <w:rsid w:val="00FD492A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03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75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cs="Times New Roman"/>
      <w:sz w:val="44"/>
      <w:szCs w:val="4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75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cs="Times New Roman"/>
      <w:sz w:val="48"/>
      <w:szCs w:val="4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7575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575E"/>
    <w:rPr>
      <w:rFonts w:ascii="Times New Roman" w:hAnsi="Times New Roman" w:cs="Times New Roman"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rsid w:val="0057575E"/>
    <w:rPr>
      <w:color w:val="0000FF"/>
      <w:u w:val="single"/>
      <w:lang w:val="ru-RU" w:eastAsia="ru-RU"/>
    </w:rPr>
  </w:style>
  <w:style w:type="paragraph" w:customStyle="1" w:styleId="a">
    <w:name w:val="Содержимое таблицы"/>
    <w:basedOn w:val="Normal"/>
    <w:uiPriority w:val="99"/>
    <w:rsid w:val="0057575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1">
    <w:name w:val="Абзац списка1"/>
    <w:basedOn w:val="Normal"/>
    <w:uiPriority w:val="99"/>
    <w:rsid w:val="0057575E"/>
    <w:pPr>
      <w:ind w:left="720"/>
    </w:pPr>
    <w:rPr>
      <w:rFonts w:eastAsia="SimSun"/>
      <w:kern w:val="1"/>
      <w:lang w:eastAsia="en-US"/>
    </w:rPr>
  </w:style>
  <w:style w:type="paragraph" w:customStyle="1" w:styleId="ConsPlusNormal">
    <w:name w:val="ConsPlusNormal"/>
    <w:uiPriority w:val="99"/>
    <w:rsid w:val="0057575E"/>
    <w:pPr>
      <w:suppressAutoHyphens/>
      <w:spacing w:line="100" w:lineRule="atLeast"/>
    </w:pPr>
    <w:rPr>
      <w:rFonts w:ascii="Arial" w:hAnsi="Arial" w:cs="Arial"/>
      <w:color w:val="00000A"/>
      <w:kern w:val="1"/>
      <w:sz w:val="20"/>
      <w:szCs w:val="20"/>
      <w:lang w:eastAsia="en-US"/>
    </w:rPr>
  </w:style>
  <w:style w:type="character" w:customStyle="1" w:styleId="Absatz-Standardschriftart">
    <w:name w:val="Absatz-Standardschriftart"/>
    <w:uiPriority w:val="99"/>
    <w:rsid w:val="0057575E"/>
  </w:style>
  <w:style w:type="character" w:customStyle="1" w:styleId="WW-Absatz-Standardschriftart">
    <w:name w:val="WW-Absatz-Standardschriftart"/>
    <w:uiPriority w:val="99"/>
    <w:rsid w:val="0057575E"/>
  </w:style>
  <w:style w:type="character" w:customStyle="1" w:styleId="WW-Absatz-Standardschriftart1">
    <w:name w:val="WW-Absatz-Standardschriftart1"/>
    <w:uiPriority w:val="99"/>
    <w:rsid w:val="0057575E"/>
  </w:style>
  <w:style w:type="character" w:customStyle="1" w:styleId="WW-Absatz-Standardschriftart11">
    <w:name w:val="WW-Absatz-Standardschriftart11"/>
    <w:uiPriority w:val="99"/>
    <w:rsid w:val="0057575E"/>
  </w:style>
  <w:style w:type="character" w:customStyle="1" w:styleId="WW-Absatz-Standardschriftart111">
    <w:name w:val="WW-Absatz-Standardschriftart111"/>
    <w:uiPriority w:val="99"/>
    <w:rsid w:val="0057575E"/>
  </w:style>
  <w:style w:type="character" w:customStyle="1" w:styleId="WW-Absatz-Standardschriftart1111">
    <w:name w:val="WW-Absatz-Standardschriftart1111"/>
    <w:uiPriority w:val="99"/>
    <w:rsid w:val="0057575E"/>
  </w:style>
  <w:style w:type="character" w:customStyle="1" w:styleId="10">
    <w:name w:val="Основной шрифт абзаца1"/>
    <w:uiPriority w:val="99"/>
    <w:rsid w:val="0057575E"/>
  </w:style>
  <w:style w:type="paragraph" w:customStyle="1" w:styleId="a0">
    <w:name w:val="Заголовок"/>
    <w:basedOn w:val="Normal"/>
    <w:next w:val="BodyText"/>
    <w:uiPriority w:val="99"/>
    <w:rsid w:val="0057575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57575E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575E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57575E"/>
  </w:style>
  <w:style w:type="paragraph" w:styleId="Caption">
    <w:name w:val="caption"/>
    <w:basedOn w:val="Normal"/>
    <w:uiPriority w:val="99"/>
    <w:qFormat/>
    <w:rsid w:val="0057575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11">
    <w:name w:val="Указатель1"/>
    <w:basedOn w:val="Normal"/>
    <w:uiPriority w:val="99"/>
    <w:rsid w:val="0057575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uiPriority w:val="99"/>
    <w:rsid w:val="0057575E"/>
    <w:pPr>
      <w:widowControl w:val="0"/>
      <w:suppressAutoHyphens/>
      <w:spacing w:line="100" w:lineRule="atLeast"/>
    </w:pPr>
    <w:rPr>
      <w:rFonts w:ascii="Arial" w:hAnsi="Arial" w:cs="Arial"/>
      <w:color w:val="00000A"/>
      <w:kern w:val="1"/>
      <w:sz w:val="20"/>
      <w:szCs w:val="20"/>
      <w:lang w:eastAsia="ar-SA"/>
    </w:rPr>
  </w:style>
  <w:style w:type="paragraph" w:customStyle="1" w:styleId="a1">
    <w:name w:val="Заголовок таблицы"/>
    <w:basedOn w:val="a"/>
    <w:uiPriority w:val="99"/>
    <w:rsid w:val="0057575E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7575E"/>
    <w:pPr>
      <w:ind w:left="720"/>
    </w:pPr>
    <w:rPr>
      <w:kern w:val="1"/>
      <w:lang w:eastAsia="zh-CN"/>
    </w:rPr>
  </w:style>
  <w:style w:type="paragraph" w:customStyle="1" w:styleId="ConsPlusNonformat">
    <w:name w:val="ConsPlusNonformat"/>
    <w:uiPriority w:val="99"/>
    <w:rsid w:val="005757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7575E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75E"/>
    <w:rPr>
      <w:rFonts w:ascii="Segoe UI" w:eastAsia="SimSun" w:hAnsi="Segoe UI" w:cs="Segoe UI"/>
      <w:kern w:val="1"/>
      <w:sz w:val="16"/>
      <w:szCs w:val="16"/>
      <w:lang w:eastAsia="zh-CN"/>
    </w:rPr>
  </w:style>
  <w:style w:type="paragraph" w:customStyle="1" w:styleId="a2">
    <w:name w:val="Базовый"/>
    <w:uiPriority w:val="99"/>
    <w:rsid w:val="0057575E"/>
    <w:pPr>
      <w:widowControl w:val="0"/>
      <w:suppressAutoHyphens/>
      <w:spacing w:line="100" w:lineRule="atLeast"/>
    </w:pPr>
    <w:rPr>
      <w:rFonts w:ascii="Times New Roman" w:eastAsia="Arial Unicode MS" w:hAnsi="Times New Roman"/>
      <w:sz w:val="24"/>
      <w:szCs w:val="24"/>
      <w:lang w:eastAsia="hi-IN" w:bidi="hi-IN"/>
    </w:rPr>
  </w:style>
  <w:style w:type="paragraph" w:customStyle="1" w:styleId="p2">
    <w:name w:val="p2"/>
    <w:basedOn w:val="Normal"/>
    <w:uiPriority w:val="99"/>
    <w:rsid w:val="005757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7575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7575E"/>
    <w:pPr>
      <w:widowControl w:val="0"/>
      <w:shd w:val="clear" w:color="auto" w:fill="000080"/>
      <w:suppressAutoHyphens/>
      <w:spacing w:after="0" w:line="240" w:lineRule="auto"/>
    </w:pPr>
    <w:rPr>
      <w:rFonts w:ascii="Tahoma" w:eastAsia="SimSun" w:hAnsi="Tahoma" w:cs="Tahoma"/>
      <w:kern w:val="1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575E"/>
    <w:rPr>
      <w:rFonts w:ascii="Tahoma" w:eastAsia="SimSun" w:hAnsi="Tahoma" w:cs="Tahoma"/>
      <w:kern w:val="1"/>
      <w:sz w:val="20"/>
      <w:szCs w:val="20"/>
      <w:shd w:val="clear" w:color="auto" w:fill="00008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C22C62AEA23F658161E8310F28BAA7A72D40E2258280E0283A5E6930AFA89AEC3B5E9375B1502FY6m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840</TotalTime>
  <Pages>32</Pages>
  <Words>5460</Words>
  <Characters>31123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21</cp:revision>
  <cp:lastPrinted>2019-10-18T04:44:00Z</cp:lastPrinted>
  <dcterms:created xsi:type="dcterms:W3CDTF">2019-09-23T05:27:00Z</dcterms:created>
  <dcterms:modified xsi:type="dcterms:W3CDTF">2020-01-07T12:20:00Z</dcterms:modified>
</cp:coreProperties>
</file>