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28" w:rsidRDefault="00806128" w:rsidP="008061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color w:val="000000"/>
          <w:kern w:val="28"/>
          <w:sz w:val="28"/>
          <w:szCs w:val="28"/>
          <w:lang w:eastAsia="ru-RU" w:bidi="ar-SA"/>
        </w:rPr>
        <w:drawing>
          <wp:inline distT="0" distB="0" distL="0" distR="0">
            <wp:extent cx="628650" cy="895350"/>
            <wp:effectExtent l="0" t="0" r="0" b="0"/>
            <wp:docPr id="11" name="Рисунок 1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28" w:rsidRDefault="00806128" w:rsidP="008061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НОЖОВСКОЕ СЕЛЬСКОЕ ПОСЕЛЕНИЕ</w:t>
      </w:r>
    </w:p>
    <w:p w:rsidR="00806128" w:rsidRDefault="00806128" w:rsidP="008061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ПОСЕЛЕНИЯ</w:t>
      </w:r>
    </w:p>
    <w:p w:rsidR="00806128" w:rsidRDefault="00806128" w:rsidP="00806128">
      <w:pPr>
        <w:spacing w:line="276" w:lineRule="auto"/>
        <w:jc w:val="center"/>
        <w:rPr>
          <w:b/>
          <w:sz w:val="28"/>
          <w:szCs w:val="28"/>
        </w:rPr>
      </w:pPr>
    </w:p>
    <w:p w:rsidR="00806128" w:rsidRDefault="00806128" w:rsidP="008061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6128" w:rsidRDefault="00806128" w:rsidP="00806128">
      <w:pPr>
        <w:spacing w:line="276" w:lineRule="auto"/>
        <w:jc w:val="center"/>
        <w:rPr>
          <w:sz w:val="28"/>
          <w:szCs w:val="28"/>
        </w:rPr>
      </w:pPr>
    </w:p>
    <w:p w:rsidR="00806128" w:rsidRDefault="00806128" w:rsidP="008061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29.12.2017                                                                                                    № 237                                     </w:t>
      </w:r>
    </w:p>
    <w:p w:rsidR="00806128" w:rsidRDefault="00806128" w:rsidP="0080612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6128" w:rsidTr="00806128">
        <w:tc>
          <w:tcPr>
            <w:tcW w:w="4785" w:type="dxa"/>
            <w:hideMark/>
          </w:tcPr>
          <w:p w:rsidR="00806128" w:rsidRDefault="0080612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  утверждении   муниципальной  </w:t>
            </w:r>
          </w:p>
          <w:p w:rsidR="00806128" w:rsidRDefault="008061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 Ножовского сельского поселения «Охрана окружающей среды Ножовского сельского поселения»</w:t>
            </w:r>
          </w:p>
        </w:tc>
        <w:tc>
          <w:tcPr>
            <w:tcW w:w="4786" w:type="dxa"/>
          </w:tcPr>
          <w:p w:rsidR="00806128" w:rsidRDefault="008061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06128" w:rsidRDefault="00806128" w:rsidP="00806128">
      <w:pPr>
        <w:spacing w:line="276" w:lineRule="auto"/>
        <w:jc w:val="both"/>
        <w:rPr>
          <w:sz w:val="26"/>
          <w:szCs w:val="28"/>
        </w:rPr>
      </w:pPr>
    </w:p>
    <w:p w:rsidR="00806128" w:rsidRDefault="00806128" w:rsidP="008061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</w:t>
      </w: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>едерации», Устава муниципального образования Администрации Ножовского сельского поселения,  постановлением главы администрации Ножовского сельского поселения от 26.12.2016 г № 296 «Об утверждении Порядка разработки, реализации и оценки эффективности муниципальных программ Ножовского сельского поселения»,</w:t>
      </w:r>
    </w:p>
    <w:p w:rsidR="00806128" w:rsidRDefault="00806128" w:rsidP="00806128">
      <w:pPr>
        <w:widowControl/>
        <w:tabs>
          <w:tab w:val="num" w:pos="360"/>
        </w:tabs>
        <w:suppressAutoHyphens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806128" w:rsidRDefault="00806128" w:rsidP="00806128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муниципальную программу Ножовского сельского поселения «Охрана окружающей среды  Ножовского сельского поселения»  согласно приложению  к настоящему постановлению.</w:t>
      </w:r>
    </w:p>
    <w:p w:rsidR="00806128" w:rsidRDefault="00806128" w:rsidP="00806128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от 30.12.2016 г. № 329 «Об   утверждении   муниципальной  </w:t>
      </w:r>
    </w:p>
    <w:p w:rsidR="00806128" w:rsidRDefault="00806128" w:rsidP="00806128">
      <w:pPr>
        <w:widowControl/>
        <w:suppressAutoHyphens w:val="0"/>
        <w:spacing w:line="276" w:lineRule="auto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долгосрочной целевой программы  «Охрана окружающей среды на 2017-2019 годы в Ножовском сельском поселении»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считать утратившим силу с 01.01.2018 г.</w:t>
      </w:r>
    </w:p>
    <w:p w:rsidR="00806128" w:rsidRDefault="00806128" w:rsidP="00806128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Настоящее постановление вступает в силу с 1 января 2018 года и подлежит обнародованию в порядке, установленном Уставом Ножовского сельского поселения.</w:t>
      </w:r>
    </w:p>
    <w:p w:rsidR="00806128" w:rsidRDefault="00806128" w:rsidP="00806128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постановления оставляю за собой.</w:t>
      </w:r>
    </w:p>
    <w:p w:rsidR="00806128" w:rsidRDefault="00806128" w:rsidP="00806128">
      <w:pPr>
        <w:widowControl/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06128" w:rsidRDefault="00806128" w:rsidP="00806128">
      <w:pPr>
        <w:widowControl/>
        <w:tabs>
          <w:tab w:val="num" w:pos="360"/>
        </w:tabs>
        <w:suppressAutoHyphens w:val="0"/>
        <w:ind w:left="360" w:hanging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06128" w:rsidRDefault="00806128" w:rsidP="00806128">
      <w:pPr>
        <w:widowControl/>
        <w:tabs>
          <w:tab w:val="num" w:pos="360"/>
        </w:tabs>
        <w:suppressAutoHyphens w:val="0"/>
        <w:ind w:left="360" w:hanging="360"/>
        <w:jc w:val="center"/>
        <w:rPr>
          <w:rFonts w:eastAsia="Times New Roman" w:cs="Times New Roman"/>
          <w:b/>
          <w:spacing w:val="-1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-11"/>
          <w:kern w:val="0"/>
          <w:sz w:val="28"/>
          <w:szCs w:val="28"/>
          <w:lang w:eastAsia="ru-RU" w:bidi="ar-SA"/>
        </w:rPr>
        <w:t>Глава   поселения                                                                   Г.В.Пахольченко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Ножовского сельского поселения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29.12.2017   № 237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НОЖОВСКОГО СЕЛЬСКОГО ПОСЕЛЕНИЯ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                                                       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НОЖОВСКОГО СЕЛЬСКОГО ПОСЕЛЕНИЯ»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НОЖОВСКОГО СЕЛЬСКОГО ПОСЕЛЕНИЯ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НОЖОВСКОГО СЕЛЬСКОГО ПОСЕЛЕНИЯ»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tbl>
      <w:tblPr>
        <w:tblpPr w:leftFromText="180" w:rightFromText="180" w:vertAnchor="text" w:tblpX="-133" w:tblpY="1"/>
        <w:tblOverlap w:val="never"/>
        <w:tblW w:w="100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499"/>
        <w:gridCol w:w="2410"/>
        <w:gridCol w:w="1134"/>
        <w:gridCol w:w="284"/>
        <w:gridCol w:w="1134"/>
        <w:gridCol w:w="283"/>
        <w:gridCol w:w="992"/>
        <w:gridCol w:w="284"/>
        <w:gridCol w:w="1134"/>
        <w:gridCol w:w="67"/>
      </w:tblGrid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 «Охрана окружающей среды в Ножовском сельском поселении» (далее - Программа)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Федерации", Федеральный закон от 10.01.2002 г. № 7-ФЗ "Об охране окружающей среды", Устав Ножовского сельского поселения  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Ножовского сельского поселения</w:t>
            </w:r>
          </w:p>
          <w:p w:rsidR="00806128" w:rsidRDefault="00806128">
            <w:pPr>
              <w:tabs>
                <w:tab w:val="left" w:pos="6480"/>
              </w:tabs>
              <w:spacing w:line="276" w:lineRule="auto"/>
              <w:rPr>
                <w:lang w:eastAsia="ru-RU" w:bidi="ar-SA"/>
              </w:rPr>
            </w:pPr>
            <w:r>
              <w:rPr>
                <w:lang w:eastAsia="ru-RU" w:bidi="ar-SA"/>
              </w:rPr>
              <w:tab/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программы            </w:t>
            </w:r>
          </w:p>
        </w:tc>
        <w:tc>
          <w:tcPr>
            <w:tcW w:w="8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                </w:t>
            </w:r>
          </w:p>
        </w:tc>
        <w:tc>
          <w:tcPr>
            <w:tcW w:w="8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Ножовского сельского поселения, предприятия, общеобразовательные учреждения Ножовского сельского поселения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программы             </w:t>
            </w:r>
          </w:p>
        </w:tc>
        <w:tc>
          <w:tcPr>
            <w:tcW w:w="8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tabs>
                <w:tab w:val="left" w:pos="3825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отсутствуют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tabs>
                <w:tab w:val="left" w:pos="3825"/>
              </w:tabs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отсутствуют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программы                     </w:t>
            </w:r>
          </w:p>
        </w:tc>
        <w:tc>
          <w:tcPr>
            <w:tcW w:w="8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охраны окружающей среды на территории Ножовского сельского поселения, в том числе: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экологической культуры населения  Ножовского сельского поселения  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8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экологической безопасности на территории Ножовского сельского поселения, в том числе:</w:t>
            </w:r>
          </w:p>
          <w:p w:rsidR="00806128" w:rsidRDefault="00806128">
            <w:pPr>
              <w:pStyle w:val="ConsPlusNonformat"/>
              <w:widowControl/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806128" w:rsidRDefault="00806128">
            <w:pPr>
              <w:pStyle w:val="ConsPlusNonformat"/>
              <w:widowControl/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806128" w:rsidRDefault="008061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сохранения зеленых насаждений Ножовского сельского поселения, их охрана и защита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both"/>
            </w:pPr>
            <w: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06128" w:rsidRDefault="00806128">
            <w:pPr>
              <w:spacing w:line="276" w:lineRule="auto"/>
              <w:jc w:val="both"/>
            </w:pPr>
            <w:r>
              <w:t>- охрана и восстановление водных объектов (расчистка берегов водоемов);</w:t>
            </w:r>
          </w:p>
          <w:p w:rsidR="00806128" w:rsidRDefault="00806128">
            <w:pPr>
              <w:spacing w:line="276" w:lineRule="auto"/>
              <w:jc w:val="both"/>
            </w:pPr>
            <w:r>
              <w:t>- обустройство существующей свалки (</w:t>
            </w:r>
            <w:r>
              <w:rPr>
                <w:rFonts w:eastAsia="Times New Roman" w:cs="Times New Roman"/>
              </w:rPr>
              <w:t>приведение в нормативное состояние действующего объекта размещения отходов, буртование)</w:t>
            </w:r>
          </w:p>
          <w:p w:rsidR="00806128" w:rsidRDefault="00806128">
            <w:pPr>
              <w:spacing w:line="276" w:lineRule="auto"/>
              <w:jc w:val="both"/>
            </w:pPr>
            <w:r>
              <w:t>- очистка территорий, формирование системы обращения с отходами (ликвидация несанкционированных свалок;</w:t>
            </w:r>
          </w:p>
          <w:p w:rsidR="00806128" w:rsidRDefault="008061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экологического просвещения и образования.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охвата населения Ножовского сельского поселения, вовлечённого в природоохранную деятельность до 1 тыс. чел..</w:t>
            </w:r>
          </w:p>
        </w:tc>
      </w:tr>
      <w:tr w:rsidR="00806128" w:rsidTr="00806128">
        <w:trPr>
          <w:gridAfter w:val="1"/>
          <w:wAfter w:w="67" w:type="dxa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8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период с 2018 по 2020 годы.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не имеет строгого деления на этапы, мероприятия Программы реализуются  на протяжении всего срока действия Программы</w:t>
            </w:r>
          </w:p>
        </w:tc>
      </w:tr>
      <w:tr w:rsidR="00806128" w:rsidTr="00806128">
        <w:trPr>
          <w:gridAfter w:val="1"/>
          <w:wAfter w:w="67" w:type="dxa"/>
          <w:trHeight w:val="66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программы 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Ед. изм.</w:t>
            </w: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Плановое значение целевого показателя</w:t>
            </w:r>
          </w:p>
        </w:tc>
      </w:tr>
      <w:tr w:rsidR="00806128" w:rsidTr="00806128">
        <w:trPr>
          <w:gridAfter w:val="1"/>
          <w:wAfter w:w="67" w:type="dxa"/>
          <w:trHeight w:val="42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2019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2020 </w:t>
            </w:r>
          </w:p>
        </w:tc>
      </w:tr>
      <w:tr w:rsidR="00806128" w:rsidTr="00806128">
        <w:trPr>
          <w:gridAfter w:val="1"/>
          <w:wAfter w:w="67" w:type="dxa"/>
          <w:trHeight w:val="155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мест размещения отходов (несанкционированных свалок)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128" w:rsidTr="00806128">
        <w:trPr>
          <w:gridAfter w:val="1"/>
          <w:wAfter w:w="67" w:type="dxa"/>
          <w:trHeight w:val="129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мест размещения отходов, формирование защитного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128" w:rsidTr="00806128">
        <w:trPr>
          <w:gridAfter w:val="1"/>
          <w:wAfter w:w="67" w:type="dxa"/>
          <w:trHeight w:val="254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буртованию уплотнению и производству земляных работ при захоронении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128" w:rsidTr="00806128">
        <w:trPr>
          <w:gridAfter w:val="1"/>
          <w:wAfter w:w="67" w:type="dxa"/>
          <w:trHeight w:val="14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8" w:rsidRDefault="00806128">
            <w:pPr>
              <w:pStyle w:val="af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конкурсов</w:t>
            </w:r>
          </w:p>
          <w:p w:rsidR="00806128" w:rsidRDefault="00806128">
            <w:pPr>
              <w:pStyle w:val="af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экологической направленности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128" w:rsidTr="00806128">
        <w:trPr>
          <w:gridAfter w:val="1"/>
          <w:wAfter w:w="67" w:type="dxa"/>
          <w:trHeight w:val="119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Очищение водоемов и прибрежных полос от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128" w:rsidTr="00806128">
        <w:trPr>
          <w:gridAfter w:val="1"/>
          <w:wAfter w:w="67" w:type="dxa"/>
          <w:trHeight w:val="113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волонтеров,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06128" w:rsidTr="00806128">
        <w:trPr>
          <w:gridAfter w:val="1"/>
          <w:wAfter w:w="67" w:type="dxa"/>
          <w:trHeight w:val="11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06128" w:rsidRDefault="00806128">
            <w:pPr>
              <w:spacing w:line="276" w:lineRule="auto"/>
              <w:rPr>
                <w:lang w:eastAsia="ru-RU" w:bidi="ar-SA"/>
              </w:rPr>
            </w:pPr>
          </w:p>
          <w:p w:rsidR="00806128" w:rsidRDefault="00806128">
            <w:pPr>
              <w:spacing w:line="276" w:lineRule="auto"/>
              <w:rPr>
                <w:lang w:eastAsia="ru-RU" w:bidi="ar-SA"/>
              </w:rPr>
            </w:pPr>
          </w:p>
          <w:p w:rsidR="00806128" w:rsidRDefault="00806128">
            <w:pPr>
              <w:spacing w:line="276" w:lineRule="auto"/>
              <w:jc w:val="center"/>
              <w:rPr>
                <w:lang w:eastAsia="ru-RU" w:bidi="ar-SA"/>
              </w:rPr>
            </w:pPr>
          </w:p>
        </w:tc>
      </w:tr>
      <w:tr w:rsidR="00806128" w:rsidTr="00806128">
        <w:trPr>
          <w:trHeight w:val="45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53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806128" w:rsidTr="00806128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Итого</w:t>
            </w:r>
          </w:p>
        </w:tc>
      </w:tr>
      <w:tr w:rsidR="00806128" w:rsidTr="00806128">
        <w:trPr>
          <w:trHeight w:val="6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244,50000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189,20000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197,10000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630,80000</w:t>
            </w:r>
          </w:p>
        </w:tc>
      </w:tr>
      <w:tr w:rsidR="00806128" w:rsidTr="00806128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147,00000</w:t>
            </w:r>
          </w:p>
        </w:tc>
      </w:tr>
      <w:tr w:rsidR="00806128" w:rsidTr="00806128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Районный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195,50000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140,20000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148,10000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483,80000</w:t>
            </w:r>
          </w:p>
        </w:tc>
      </w:tr>
      <w:tr w:rsidR="00806128" w:rsidTr="00806128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6128" w:rsidRDefault="00806128">
            <w:pPr>
              <w:pStyle w:val="af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Times New Roman" w:cs="Times New Roman"/>
              </w:rPr>
              <w:t>-</w:t>
            </w:r>
          </w:p>
          <w:p w:rsidR="00806128" w:rsidRDefault="00806128">
            <w:pPr>
              <w:spacing w:line="276" w:lineRule="auto"/>
            </w:pPr>
          </w:p>
        </w:tc>
      </w:tr>
      <w:tr w:rsidR="00806128" w:rsidTr="00806128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82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Контроль за реализацией Программы осуществляет Администрация Ножовского сельского поселения Частинского района</w:t>
            </w:r>
          </w:p>
        </w:tc>
      </w:tr>
    </w:tbl>
    <w:p w:rsidR="00806128" w:rsidRDefault="00806128" w:rsidP="00806128">
      <w:pPr>
        <w:widowControl/>
        <w:suppressAutoHyphens w:val="0"/>
        <w:spacing w:line="276" w:lineRule="auto"/>
        <w:rPr>
          <w:rFonts w:cs="Times New Roman"/>
        </w:rPr>
        <w:sectPr w:rsidR="00806128">
          <w:pgSz w:w="11906" w:h="16838"/>
          <w:pgMar w:top="1134" w:right="567" w:bottom="851" w:left="1418" w:header="720" w:footer="720" w:gutter="0"/>
          <w:cols w:space="720"/>
        </w:sect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II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806128" w:rsidRDefault="00806128" w:rsidP="00806128">
      <w:pPr>
        <w:spacing w:line="276" w:lineRule="auto"/>
        <w:ind w:firstLine="567"/>
        <w:jc w:val="both"/>
      </w:pPr>
      <w:r>
        <w:t xml:space="preserve">В соответствии со статьей 42 Конституции Российской Федерации каждый имеет право на благоприятную окружающую среду. 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Анализ современного состояния окружающей среды, уровня защиты граждан от последствий чрезвычайных ситуаций природного и техногенного характера показывает,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поселения, включая руководителей хозяйствующих субъектов, является причиной осуществления деятельности, негативно влияющей на состояние окружающей среды.</w:t>
      </w:r>
    </w:p>
    <w:p w:rsidR="00806128" w:rsidRDefault="00806128" w:rsidP="0080612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Источником загрязнения атмосферного воздуха в поселении является и отопительная котельная на твердом топливе, транспортные средства, попутный нефтяной газ от добычи нефти. 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Основными источниками загрязнения вод в поселении является сельскохозяйственное предприятие, жилищно-коммунальное хозяйство и жители населенных пунктов поселения. 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На территории Ножовского сельского поселения ведется добыча нефти. Имеющаяся информация не позволяет с достоверностью делать выводы о степени воздействия на окружающую среду.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За последние десятилетия лесосырьевая база поселения была серьезно подорвана. Не сокращается разрыв между объемами лесовосстановления и рубок. Ущерб лесному фонду наносит несоблюдение технологии рубок, брошенная древесина на лесосеках, неудовлетворительная очистка мест рубок, хищническое природопользование, рубка леса в водоохранных зонах рек и водохранилища.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>
        <w:t>Потребительское отношение в поселении сложилось и к животному миру, включая рыбные запасы. Сокращение численности животного мира связано с социально-экономической ситуацией и возросшей их незаконной добычей, браконьерством.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Необходимо дальнейшее развитие системы экологического образования, воспитания и просвещения населения.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Особую актуальность приобретают вопросы информационной открытости, развития современных механизмов доступа общественности к экологическим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энерго- и ресурсосбережению.</w:t>
      </w:r>
    </w:p>
    <w:p w:rsidR="00806128" w:rsidRDefault="00806128" w:rsidP="00806128">
      <w:pPr>
        <w:spacing w:line="276" w:lineRule="auto"/>
        <w:ind w:firstLine="567"/>
        <w:jc w:val="both"/>
      </w:pPr>
      <w:r>
        <w:rPr>
          <w:rFonts w:cs="Times New Roman"/>
        </w:rPr>
        <w:t xml:space="preserve">Для комплексного решения указанных проблем разработана данная программа. </w:t>
      </w:r>
    </w:p>
    <w:p w:rsidR="00806128" w:rsidRDefault="00806128" w:rsidP="00806128">
      <w:pPr>
        <w:pStyle w:val="ConsPlusNormal"/>
        <w:widowControl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СРОКИ РЕАЛИЗАЦИИ ПРОГРАММЫ</w:t>
      </w:r>
    </w:p>
    <w:p w:rsidR="00806128" w:rsidRDefault="00806128" w:rsidP="0080612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разработана с целью повышения эффективности охраны окружающей среды на территории Ножовского сельского поселения Частинского  района, в том числе:</w:t>
      </w:r>
    </w:p>
    <w:p w:rsidR="00806128" w:rsidRDefault="00806128" w:rsidP="00806128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экологической культуры населения  Ножовского сельского поселения Частинского  района. </w:t>
      </w:r>
    </w:p>
    <w:p w:rsidR="00806128" w:rsidRDefault="00806128" w:rsidP="00806128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указанной цели реализуется путем решения следующих задач:</w:t>
      </w:r>
    </w:p>
    <w:p w:rsidR="00806128" w:rsidRDefault="00806128" w:rsidP="00806128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экологической безопасности на территории Ножовского сельского поселения, в том числе:</w:t>
      </w:r>
    </w:p>
    <w:p w:rsidR="00806128" w:rsidRDefault="00806128" w:rsidP="00806128">
      <w:pPr>
        <w:pStyle w:val="ConsPlusNonformat"/>
        <w:widowControl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806128" w:rsidRDefault="00806128" w:rsidP="00806128">
      <w:pPr>
        <w:pStyle w:val="ConsPlusNonformat"/>
        <w:widowControl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на окружающую среду при чрезвычайных ситуациях природного и техногенного характера.</w:t>
      </w:r>
    </w:p>
    <w:p w:rsidR="00806128" w:rsidRDefault="00806128" w:rsidP="00806128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сохранения зеленых насаждений Ножовского сельского поселения, их охрана и защита.</w:t>
      </w:r>
    </w:p>
    <w:p w:rsidR="00806128" w:rsidRDefault="00806128" w:rsidP="00806128">
      <w:pPr>
        <w:pStyle w:val="ConsPlusCell"/>
        <w:framePr w:hSpace="180" w:wrap="around" w:vAnchor="text" w:hAnchor="text" w:x="-133" w:y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информирования населения о состоянии окружающей среды, формирование     экологической культуры.</w:t>
      </w:r>
    </w:p>
    <w:p w:rsidR="00806128" w:rsidRDefault="00806128" w:rsidP="0080612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предусмотрена на период с 2018 по 2020 годы включительно. Программа не имеет строгой разбивки на этапы, мероприятия реализуются на протяжении всего  срока реализации Программы</w:t>
      </w:r>
    </w:p>
    <w:p w:rsidR="00806128" w:rsidRDefault="00806128" w:rsidP="00806128">
      <w:pPr>
        <w:spacing w:line="276" w:lineRule="auto"/>
        <w:jc w:val="both"/>
      </w:pP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 НАД ХОДОМ РЕАЛИЗАЦИИ ПРОГРАММЫ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Программой осуществляется Администрацией Ножовского сельского поселения Частинского района.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завершенных в течение года мероприятий по Программе;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 завершенных в течение года мероприятий Программы и процент их не завершения;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 несвоевременного завершения программных мероприятий;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V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806128" w:rsidRDefault="00806128" w:rsidP="00806128">
      <w:pPr>
        <w:spacing w:line="276" w:lineRule="auto"/>
        <w:jc w:val="both"/>
      </w:pPr>
      <w:r>
        <w:t xml:space="preserve">       По итогам реализации муниципальной программы планируется достижение следующих результатов: </w:t>
      </w:r>
    </w:p>
    <w:p w:rsidR="00806128" w:rsidRDefault="00806128" w:rsidP="00806128">
      <w:pPr>
        <w:spacing w:line="276" w:lineRule="auto"/>
        <w:jc w:val="both"/>
      </w:pPr>
      <w:r>
        <w:t>- охрана атмосферного воздуха (запрет на сжигание сухой растительности, инвентаризация источников выбросов в воздушную среду);</w:t>
      </w:r>
    </w:p>
    <w:p w:rsidR="00806128" w:rsidRDefault="00806128" w:rsidP="00806128">
      <w:pPr>
        <w:spacing w:line="276" w:lineRule="auto"/>
        <w:jc w:val="both"/>
      </w:pPr>
      <w:r>
        <w:t>- охрана и восстановление водных объектов (расчистка берегов водоемов);</w:t>
      </w:r>
    </w:p>
    <w:p w:rsidR="00806128" w:rsidRDefault="00806128" w:rsidP="00806128">
      <w:pPr>
        <w:spacing w:line="276" w:lineRule="auto"/>
        <w:jc w:val="both"/>
      </w:pPr>
      <w:r>
        <w:t>- обустройство существующей свалки (</w:t>
      </w:r>
      <w:r>
        <w:rPr>
          <w:rFonts w:eastAsia="Times New Roman" w:cs="Times New Roman"/>
        </w:rPr>
        <w:t>приведение в нормативное состояние действующего объекта размещения отходов, буртование)</w:t>
      </w:r>
    </w:p>
    <w:p w:rsidR="00806128" w:rsidRDefault="00806128" w:rsidP="00806128">
      <w:pPr>
        <w:spacing w:line="276" w:lineRule="auto"/>
        <w:jc w:val="both"/>
      </w:pPr>
      <w:r>
        <w:t>- очистка территорий, формирование системы обращения с отходами (ликвидация несанкционированных свалок;</w:t>
      </w:r>
    </w:p>
    <w:p w:rsidR="00806128" w:rsidRDefault="00806128" w:rsidP="0080612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площади зеленых насаждений;</w:t>
      </w:r>
    </w:p>
    <w:p w:rsidR="00806128" w:rsidRDefault="00806128" w:rsidP="00806128">
      <w:pPr>
        <w:pStyle w:val="ConsPlusCell"/>
        <w:framePr w:hSpace="180" w:wrap="around" w:vAnchor="text" w:hAnchor="text" w:x="-133" w:y="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экологического просвещения и образования.</w:t>
      </w:r>
    </w:p>
    <w:p w:rsidR="00806128" w:rsidRDefault="00806128" w:rsidP="00806128">
      <w:pPr>
        <w:pStyle w:val="ConsPlusCell"/>
        <w:framePr w:hSpace="180" w:wrap="around" w:vAnchor="text" w:hAnchor="text" w:x="-133" w:y="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 охвата населения Ножовского сельского поселения, вовлечённого в природоохранную деятельность до 1 тыс. человек.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both"/>
        <w:outlineLvl w:val="1"/>
        <w:rPr>
          <w:rFonts w:cs="Times New Roman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VI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</w:rPr>
      </w:pPr>
      <w:r>
        <w:rPr>
          <w:rFonts w:cs="Times New Roman"/>
        </w:rPr>
        <w:t>ПЕРЕЧЕНЬ МЕРОПРИЯТИЙ ПРОГРАММЫ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center"/>
        <w:outlineLvl w:val="1"/>
      </w:pPr>
      <w:r>
        <w:t>С УКАЗАНИЕМ СРОКОВ ИХ РЕАЛИЗАЦИИ И ОЖИДАЕМЫХ РЕЗУЛЬТАТОВ</w:t>
      </w:r>
    </w:p>
    <w:p w:rsidR="00806128" w:rsidRDefault="00806128" w:rsidP="00806128">
      <w:pPr>
        <w:autoSpaceDE w:val="0"/>
        <w:spacing w:line="276" w:lineRule="auto"/>
        <w:ind w:firstLine="540"/>
        <w:jc w:val="both"/>
        <w:rPr>
          <w:rFonts w:eastAsia="Arial" w:cs="Times New Roman"/>
          <w:color w:val="000000"/>
          <w:kern w:val="0"/>
          <w:lang w:eastAsia="ar-SA" w:bidi="ar-SA"/>
        </w:rPr>
      </w:pPr>
      <w:r>
        <w:rPr>
          <w:rFonts w:eastAsia="Arial" w:cs="Times New Roman"/>
          <w:kern w:val="0"/>
          <w:lang w:eastAsia="ar-SA" w:bidi="ar-SA"/>
        </w:rPr>
        <w:t xml:space="preserve">Перечень мероприятий муниципальной программы с указанием сроков их реализации и ожидаемых результатов изложен в </w:t>
      </w:r>
      <w:r>
        <w:rPr>
          <w:rFonts w:eastAsia="Arial" w:cs="Times New Roman"/>
          <w:color w:val="000000"/>
          <w:kern w:val="0"/>
          <w:lang w:eastAsia="ar-SA" w:bidi="ar-SA"/>
        </w:rPr>
        <w:t>Приложении 1.</w:t>
      </w:r>
    </w:p>
    <w:p w:rsidR="00806128" w:rsidRDefault="00806128" w:rsidP="00806128">
      <w:pPr>
        <w:autoSpaceDE w:val="0"/>
        <w:spacing w:line="276" w:lineRule="auto"/>
        <w:ind w:firstLine="540"/>
        <w:jc w:val="both"/>
        <w:rPr>
          <w:rFonts w:eastAsia="Arial" w:cs="Times New Roman"/>
          <w:color w:val="000000"/>
          <w:kern w:val="0"/>
          <w:lang w:eastAsia="ar-SA" w:bidi="ar-SA"/>
        </w:rPr>
      </w:pPr>
    </w:p>
    <w:p w:rsidR="00806128" w:rsidRDefault="00806128" w:rsidP="00806128">
      <w:pPr>
        <w:autoSpaceDE w:val="0"/>
        <w:spacing w:line="276" w:lineRule="auto"/>
        <w:ind w:firstLine="540"/>
        <w:jc w:val="both"/>
        <w:rPr>
          <w:rFonts w:eastAsia="Arial" w:cs="Times New Roman"/>
          <w:color w:val="000000"/>
          <w:kern w:val="0"/>
          <w:lang w:eastAsia="ar-SA" w:bidi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VII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МЕРЫ ПРАВОВОГО РЕГУЛИРОВАНИЯ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ОХРАНЫ ОКРУЖАЮЩЕЙ СРЕДЫ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cs="Times New Roman"/>
        </w:rPr>
      </w:pPr>
      <w:r>
        <w:rPr>
          <w:rFonts w:cs="Times New Roman"/>
        </w:rPr>
        <w:t>Основной мерой правового регулирования на федеральном уровне является</w:t>
      </w:r>
      <w:r>
        <w:rPr>
          <w:rFonts w:cs="Times New Roman"/>
          <w:color w:val="000000"/>
        </w:rPr>
        <w:t xml:space="preserve"> Федеральный закон от 06.10.2003 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</w:t>
      </w:r>
      <w:r>
        <w:rPr>
          <w:rFonts w:cs="Times New Roman"/>
        </w:rPr>
        <w:t xml:space="preserve">, на региональном уровне Постановление Правительства Пермского края от 03.10.2013г. № 1330-п «Об утверждении государственной программы Пермского края «Воспроизводство и использование природных ресурсов», на местном уровне — </w:t>
      </w:r>
      <w:r>
        <w:rPr>
          <w:rFonts w:cs="Times New Roman"/>
          <w:color w:val="000000"/>
        </w:rPr>
        <w:t xml:space="preserve">Устав Ножовского сельского поселения, </w:t>
      </w:r>
      <w:r>
        <w:rPr>
          <w:rFonts w:cs="Times New Roman"/>
        </w:rPr>
        <w:t xml:space="preserve">данная муниципальная программа и нормативно-правовые документы, в соответствии с которыми проходит реализация мероприятий по охране окружающей среды на территории Ножовского сельского поселения на основе нормативных правовых актов Правительства Пермского края. 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cs="Times New Roman"/>
        </w:rPr>
      </w:pPr>
      <w:r>
        <w:rPr>
          <w:rFonts w:cs="Times New Roman"/>
        </w:rPr>
        <w:t>Программа разработана в соответствии с Решением Совета депутатов  Ножовского сельского поселения от 19.12.2013 № 20 «Об утверждении комплексной программы социально-экономического развития Ножовского сельского поселения Частинского  района на  2014-2016 г.г.».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ЦЕЛЕВЫХ ПОКАЗАТЕЛЕЙ С РАСШИФРОВКОЙ ПЛАНОВЫХ ЗНАЧЕНИЙ ПО ГОДАМ РЕАЛИЗАЦИИ ПРОГРАММЫ, ВЗАИМОСВЯЗЬ МЕРОПРИЯТИЙ С КОНЕЧНЫМИ ЦЕЛЕВЫМИ ПОКАЗАТЕЛЯМИ</w:t>
      </w:r>
    </w:p>
    <w:p w:rsidR="00806128" w:rsidRDefault="00806128" w:rsidP="00806128">
      <w:pPr>
        <w:autoSpaceDE w:val="0"/>
        <w:spacing w:line="276" w:lineRule="auto"/>
        <w:jc w:val="both"/>
        <w:rPr>
          <w:rFonts w:eastAsia="Arial" w:cs="Times New Roman"/>
          <w:color w:val="000000"/>
          <w:kern w:val="0"/>
          <w:lang w:eastAsia="ar-SA" w:bidi="ar-SA"/>
        </w:rPr>
      </w:pPr>
      <w:r>
        <w:rPr>
          <w:rFonts w:eastAsia="Arial" w:cs="Times New Roman"/>
          <w:kern w:val="0"/>
          <w:lang w:eastAsia="ar-SA" w:bidi="ar-SA"/>
        </w:rPr>
        <w:t xml:space="preserve">         Перечень целевых показателей представлен в </w:t>
      </w:r>
      <w:r>
        <w:rPr>
          <w:rFonts w:eastAsia="Arial" w:cs="Times New Roman"/>
          <w:color w:val="000000"/>
          <w:kern w:val="0"/>
          <w:lang w:eastAsia="ar-SA" w:bidi="ar-SA"/>
        </w:rPr>
        <w:t>Приложении 2.</w:t>
      </w:r>
    </w:p>
    <w:p w:rsidR="00806128" w:rsidRDefault="00806128" w:rsidP="00806128">
      <w:pPr>
        <w:pStyle w:val="ConsPlusNormal"/>
        <w:widowControl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806128" w:rsidRDefault="00806128" w:rsidP="00806128">
      <w:pPr>
        <w:pStyle w:val="ConsPlusNormal"/>
        <w:spacing w:line="276" w:lineRule="auto"/>
        <w:ind w:firstLine="570"/>
        <w:jc w:val="center"/>
        <w:rPr>
          <w:rFonts w:eastAsia="Arial" w:cs="Times New Roman"/>
          <w:b/>
          <w:bCs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</w:t>
      </w:r>
    </w:p>
    <w:p w:rsidR="00806128" w:rsidRDefault="00806128" w:rsidP="00806128">
      <w:pPr>
        <w:pStyle w:val="ConsPlusNormal"/>
        <w:spacing w:line="276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программы осуществляется ежегодно при формировании бюджета Ножовского сельского поселения на соответствующий финансовый год и плановый период и утверждается Решением Совета депутатов Ножовского сельского поселения.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806128" w:rsidRDefault="00806128" w:rsidP="008061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06128" w:rsidRDefault="00806128" w:rsidP="0080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результатам ежегодной оценки эффективности и результативности реализации программы возможно перераспределение объемов средств на реализацию по отдельным мероприятиям и годам.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  <w:r>
        <w:rPr>
          <w:rFonts w:cs="Times New Roman"/>
        </w:rPr>
        <w:t>Обеспечение  программы за счет средств федерального и краевого бюджетов – отсутствует.</w:t>
      </w:r>
    </w:p>
    <w:p w:rsidR="00806128" w:rsidRDefault="00806128" w:rsidP="00806128">
      <w:pPr>
        <w:pStyle w:val="ConsPlusNormal"/>
        <w:spacing w:line="276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представлено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 3.</w:t>
      </w:r>
    </w:p>
    <w:p w:rsidR="00806128" w:rsidRDefault="00806128" w:rsidP="0080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РЕГУЛИРОВАНИЯ И УПРАВЛЕНИЯ РИСКАМИ</w:t>
      </w:r>
    </w:p>
    <w:p w:rsidR="00806128" w:rsidRDefault="00806128" w:rsidP="00806128">
      <w:pPr>
        <w:spacing w:line="276" w:lineRule="auto"/>
        <w:jc w:val="both"/>
      </w:pPr>
      <w:r>
        <w:rPr>
          <w:rFonts w:eastAsia="Calibri" w:cs="Times New Roman"/>
          <w:kern w:val="0"/>
          <w:lang w:eastAsia="ru-RU" w:bidi="ar-SA"/>
        </w:rPr>
        <w:t xml:space="preserve">          </w:t>
      </w:r>
      <w:r>
        <w:t>На выполнение мероприятий подпрограммы может оказать влияние ряд неблагоприятных факторов (рисков):</w:t>
      </w:r>
    </w:p>
    <w:p w:rsidR="00806128" w:rsidRDefault="00806128" w:rsidP="00806128">
      <w:pPr>
        <w:spacing w:line="276" w:lineRule="auto"/>
        <w:ind w:firstLine="709"/>
        <w:jc w:val="both"/>
      </w:pPr>
      <w:r>
        <w:t xml:space="preserve"> финансово-экономические – недостаточное финансовое обеспечение реализации мероприятий за счет средств бюджета поселения;</w:t>
      </w:r>
    </w:p>
    <w:p w:rsidR="00806128" w:rsidRDefault="00806128" w:rsidP="00806128">
      <w:pPr>
        <w:spacing w:line="276" w:lineRule="auto"/>
        <w:ind w:firstLine="709"/>
        <w:jc w:val="both"/>
      </w:pPr>
      <w:r>
        <w:t>природно-климатические условия – засушливое лето, высокая пожароопасность – влияет на приживаемость лесных насаждений.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Мерами управления указанными рисками являются: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детальное планирование хода реализации муниципальной программы;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оперативный мониторинг выполнения мероприятий муниципальной программы;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своевременная ежегодная актуализация муниципальной программы,</w:t>
      </w:r>
      <w:r>
        <w:br/>
        <w:t>в том числе корректировка состава и сроков исполнения мероприятий с сохранением ожидаемых результатов ее реализации;</w:t>
      </w:r>
    </w:p>
    <w:p w:rsidR="00806128" w:rsidRDefault="00806128" w:rsidP="00806128">
      <w:pPr>
        <w:spacing w:line="276" w:lineRule="auto"/>
        <w:ind w:firstLine="709"/>
        <w:jc w:val="both"/>
      </w:pPr>
      <w:r>
        <w:t xml:space="preserve">детальное планирование мероприятий в сфере охраны окружающей среды и природопользования, с учетом возможности местного бюджета по их финансированию. </w:t>
      </w:r>
    </w:p>
    <w:p w:rsidR="00806128" w:rsidRDefault="00806128" w:rsidP="008061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МУНИЦИПАЛЬНОЙ ПРОГРАММЫ 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ru-RU" w:bidi="ar-SA"/>
        </w:rPr>
        <w:t xml:space="preserve">              </w:t>
      </w:r>
      <w:r>
        <w:rPr>
          <w:rFonts w:eastAsia="Calibri" w:cs="Times New Roman"/>
          <w:kern w:val="0"/>
          <w:lang w:eastAsia="en-US" w:bidi="ar-SA"/>
        </w:rPr>
        <w:t xml:space="preserve"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решения задач и </w:t>
      </w:r>
      <w:r>
        <w:rPr>
          <w:rFonts w:eastAsia="Calibri" w:cs="Times New Roman"/>
          <w:kern w:val="0"/>
          <w:lang w:eastAsia="en-US" w:bidi="ar-SA"/>
        </w:rPr>
        <w:lastRenderedPageBreak/>
        <w:t>реализации целей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Периодичность оценки эффективности выполнения Программы согласуется с периодичностью сбора информации при проведении мониторинга показателей (индикаторов) Программы. Предполагается оценка эффективности Программы за текущий год в целом (годовая оценка).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Информация о ходе и промежуточных результатах выполнения Программы носит обобщенный характер и проводится расчетным путем</w:t>
      </w:r>
      <w:r>
        <w:rPr>
          <w:rFonts w:eastAsia="Calibri" w:cs="Times New Roman"/>
          <w:kern w:val="0"/>
          <w:lang w:eastAsia="en-US" w:bidi="ar-SA"/>
        </w:rPr>
        <w:br/>
        <w:t>на основе первичных данных, полученных от исполнителей мероприятий Программы, раздельно по показателям (индикаторам) реализации основных мероприятий подпрограмм.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Оценка производится раздельно по показателям (индикаторам) реализации Программы и основных мероприятий подпрограмм в разрезе мероприятий.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Оценка эффективности выполнения Программы проводится с учетом объема ресурсов, реализовавшихся рисков и социально-экономических эффектов, оказывающих влияние на изменение социально-экономического развития края.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Расчет значения интегрального показателя в целом по Программе (основному мероприятию) (ИП) производится по формуле: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Times New Roman"/>
          <w:kern w:val="0"/>
          <w:lang w:eastAsia="en-US" w:bidi="ar-SA"/>
        </w:rPr>
      </w:pP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18764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>,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где: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2000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 xml:space="preserve"> - степень достижения запланированных результатов Программы (основного мероприятия) в отчетном году, устанавливаемая путем сопоставления фактически достигнутых значений показателей (индикаторов) реализации основных мероприятий программы с их плановыми значениями;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2190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 xml:space="preserve"> - степень достижения запланированного уровня затрат, определяемая путем сопоставления фактически произведенных затрат</w:t>
      </w:r>
      <w:r>
        <w:rPr>
          <w:rFonts w:eastAsia="Calibri" w:cs="Times New Roman"/>
          <w:kern w:val="0"/>
          <w:lang w:eastAsia="en-US" w:bidi="ar-SA"/>
        </w:rPr>
        <w:br/>
        <w:t xml:space="preserve">на реализацию программы (основного мероприятия) в отчетном году </w:t>
      </w:r>
      <w:r>
        <w:rPr>
          <w:rFonts w:eastAsia="Calibri" w:cs="Times New Roman"/>
          <w:kern w:val="0"/>
          <w:lang w:eastAsia="en-US" w:bidi="ar-SA"/>
        </w:rPr>
        <w:br/>
        <w:t xml:space="preserve">с их плановыми значениями (оцениваются в долях единицы от планового уровня; вес критерия </w:t>
      </w:r>
      <w:r>
        <w:rPr>
          <w:rFonts w:eastAsia="Calibri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2190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 xml:space="preserve"> = 0,1);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2190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 xml:space="preserve"> - степень исполнения плана по реализации Программы (основного мероприятия), определяемая экспертным путем на основе сравнения фактических сроков реализации мероприятий плана с запланированными сроками и сравнения фактически полученных результатов с ожидаемыми (оценивается в долях единицы на основе первичных данных, полученных</w:t>
      </w:r>
      <w:r>
        <w:rPr>
          <w:rFonts w:eastAsia="Calibri" w:cs="Times New Roman"/>
          <w:kern w:val="0"/>
          <w:lang w:eastAsia="en-US" w:bidi="ar-SA"/>
        </w:rPr>
        <w:br/>
        <w:t xml:space="preserve">от исполнителей мероприятий подпрограммы; вес критерия </w:t>
      </w:r>
      <w:r>
        <w:rPr>
          <w:rFonts w:eastAsia="Calibri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2190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 xml:space="preserve"> = 0,4).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Расчет критерия </w:t>
      </w:r>
      <w:r>
        <w:rPr>
          <w:rFonts w:eastAsia="Calibri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2000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 xml:space="preserve"> производится следующим образом: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экспертным путем определяется коэффициент значимости каждого мероприятия с точки зрения решения задач Программы. Коэффициент значимости мероприятия (З) выражается числом в интервале от 0 до 1. 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Сумма коэффициентов значимости мероприятий равна единице;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рассчитывается степень достижения запланированных показателей (индикаторов) за оцениваемый период по основным мероприятиям. Степень достижения запланированного на оцениваемый период значения целевого показателя (индикатора) (Д) рассчитывается как </w:t>
      </w:r>
      <w:r>
        <w:rPr>
          <w:rFonts w:eastAsia="Calibri" w:cs="Times New Roman"/>
          <w:kern w:val="0"/>
          <w:lang w:eastAsia="en-US" w:bidi="ar-SA"/>
        </w:rPr>
        <w:lastRenderedPageBreak/>
        <w:t>соотношение фактического и планового значений отдельно для каждого целевого показателя индикатора;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рассчитывается значение средней степени выполнения мероприятий</w:t>
      </w:r>
      <w:r>
        <w:rPr>
          <w:rFonts w:eastAsia="Calibri" w:cs="Times New Roman"/>
          <w:kern w:val="0"/>
          <w:lang w:eastAsia="en-US" w:bidi="ar-SA"/>
        </w:rPr>
        <w:br/>
        <w:t>как суммы взвешенных по значимости степеней достижения соответствующих показателей (индикаторов) по формуле: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position w:val="-28"/>
          <w:lang w:eastAsia="ru-RU" w:bidi="ar-SA"/>
        </w:rPr>
        <w:drawing>
          <wp:inline distT="0" distB="0" distL="0" distR="0">
            <wp:extent cx="9906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>,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где: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i – номер показателя (индикатора);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N – количество показателей (индикаторов);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З – коэффициент значимости мероприятия;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Д – степень достижения значения целевого показателя (индикатора) (вес критерия </w:t>
      </w:r>
      <w:r>
        <w:rPr>
          <w:rFonts w:eastAsia="Calibri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 xml:space="preserve"> = 0,5).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При значении ИП </w:t>
      </w:r>
      <w:r>
        <w:rPr>
          <w:rFonts w:eastAsia="Calibri" w:cs="Times New Roman"/>
          <w:noProof/>
          <w:kern w:val="0"/>
          <w:position w:val="-4"/>
          <w:lang w:eastAsia="ru-RU" w:bidi="ar-SA"/>
        </w:rPr>
        <w:drawing>
          <wp:inline distT="0" distB="0" distL="0" distR="0">
            <wp:extent cx="1238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kern w:val="0"/>
          <w:lang w:eastAsia="en-US" w:bidi="ar-SA"/>
        </w:rPr>
        <w:t xml:space="preserve"> 1 реализация подпрограммы (основного мероприятия) признается эффективной, а при ИП &lt; 1 – неэффективной.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Кроме того, при оценке эффективности выполнения Программы (подпрограммы, основного мероприятия) экспертным путем (описательно) оценивается уровень ее социальной эффективности по критериям, характеризующим занятость в лесном хозяйстве, уровень оплаты труда, уровень и качество жизни работников отрасли и другим критериям, дающим представление о вкладе Программы в социально-экономическое развитие Пермского края.</w:t>
      </w:r>
    </w:p>
    <w:p w:rsidR="00806128" w:rsidRDefault="00806128" w:rsidP="00806128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rFonts w:eastAsia="Calibri" w:cs="Times New Roman"/>
          <w:kern w:val="0"/>
          <w:lang w:eastAsia="en-US" w:bidi="ar-SA"/>
        </w:rPr>
      </w:pPr>
    </w:p>
    <w:p w:rsidR="00806128" w:rsidRDefault="00806128" w:rsidP="00806128">
      <w:pPr>
        <w:widowControl/>
        <w:autoSpaceDE w:val="0"/>
        <w:spacing w:line="276" w:lineRule="auto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pStyle w:val="ConsPlusNormal"/>
        <w:widowControl/>
        <w:spacing w:line="276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Ножовском сельском поселении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Перечень мероприятий муниципальной программы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Ножовского сельского поселения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497"/>
        <w:gridCol w:w="1418"/>
        <w:gridCol w:w="1305"/>
        <w:gridCol w:w="1380"/>
        <w:gridCol w:w="2567"/>
      </w:tblGrid>
      <w:tr w:rsidR="00806128" w:rsidTr="00806128"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№ п/п</w:t>
            </w: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Ответственный исполнитель, участники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Срок</w:t>
            </w:r>
          </w:p>
        </w:tc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Ожидаемый непосредственный результат (краткое описание)</w:t>
            </w:r>
          </w:p>
        </w:tc>
      </w:tr>
      <w:tr w:rsidR="00806128" w:rsidTr="00806128"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2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Начала реализации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Окончания реализации</w:t>
            </w:r>
          </w:p>
        </w:tc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</w:t>
            </w: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5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6</w:t>
            </w: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</w:t>
            </w: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 xml:space="preserve">Основное мероприятие: </w:t>
            </w:r>
            <w:r>
              <w:rPr>
                <w:rFonts w:eastAsia="Times New Roman" w:cs="Times New Roman"/>
              </w:rPr>
              <w:t>Приведение в нормативное состояние действующие объекты размещения отходов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1.1.</w:t>
            </w: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 xml:space="preserve">Проведение мероприятий по организации утилизации и переработки бытовых и промышленных отходов несанкционированных свалок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 xml:space="preserve">Администрация Ножовского сельского поселения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количества ликвидированных свалок отходов потребления на территории Ножовского сельского поселения до 3 объектов в год.  </w:t>
            </w: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1.2.</w:t>
            </w: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>Приведение  в соответствие  требованиям надзорных органов площадок для утилизации и переработки бытовых отходов в Ножовском сельском поселении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 Ножовского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>Выполнение работ по восстановлению обвалования</w:t>
            </w: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1.3.</w:t>
            </w: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 xml:space="preserve">Привлечение тяжёлой техники для буртования, уплотнения и производства земляных работ при </w:t>
            </w:r>
            <w:r>
              <w:rPr>
                <w:rFonts w:cs="Times New Roman"/>
              </w:rPr>
              <w:lastRenderedPageBreak/>
              <w:t>захоронении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 xml:space="preserve">Администрация Ножовского сельского поселения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 xml:space="preserve">Организация работы по буртованию, уплотнению и производству земляных работ при захоронении отходов производства и </w:t>
            </w:r>
            <w:r>
              <w:rPr>
                <w:rFonts w:cs="Times New Roman"/>
              </w:rPr>
              <w:lastRenderedPageBreak/>
              <w:t>потребления, путём привлечения тяжёлой техники</w:t>
            </w: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2.</w:t>
            </w: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cs="Times New Roman"/>
              </w:rPr>
            </w:pPr>
            <w:r>
              <w:rPr>
                <w:rFonts w:eastAsia="Andale Sans UI" w:cs="Times New Roman"/>
                <w:lang w:bidi="ar-SA"/>
              </w:rPr>
              <w:t>Основное мероприятие: Обеспечение экологической безопасности и качества окружающей среды Ножовского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06128" w:rsidTr="0080612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Приобретение методических материалов, учебно-методического обеспечения, проведение конкурсов, олимпиад экологического направления, учебно-исследовательская деятельность, участие в районных и краевых мероприятиях.</w:t>
            </w:r>
          </w:p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Изготовление аншлагов, листовок, транспарантов экологической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 Ножовского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Проведение конкурсов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экологической направленности путём взаимодействия с организациями и предприятиями  Ножовского сельского поселения, привлечением общественности. Увеличение проводимых экологических конкурсов до 2020 года – до 3-х конкурсов</w:t>
            </w:r>
            <w:r>
              <w:rPr>
                <w:rFonts w:eastAsia="Andale Sans UI" w:cs="Times New Roman"/>
                <w:color w:val="FF0000"/>
                <w:lang w:bidi="ar-SA"/>
              </w:rPr>
              <w:t>.</w:t>
            </w:r>
          </w:p>
        </w:tc>
      </w:tr>
      <w:tr w:rsidR="00806128" w:rsidTr="0080612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cs="Times New Roman"/>
              </w:rPr>
              <w:t>Мероприятия по очистке мест общего доступа, рекреации и отдыха, акватории водоёмов, ручьёв и  реки Ножовка, кладбищ от бытовых отходов и продуктов жизнедеятельности.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 Ножовского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>Проведение мероприятий по очистке мест общего доступа, рекреации и отдыха, акватории водоёмов, ручьёв и реки Ножовка, кладбищ от бытовых отходов и продуктов жизнедеятельности в рамках экологических Акций и мероприятий. Очистка территорий - до 3 км в год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</w:rPr>
              <w:t xml:space="preserve">к концу 2020 года. </w:t>
            </w:r>
          </w:p>
        </w:tc>
      </w:tr>
      <w:tr w:rsidR="00806128" w:rsidTr="0080612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2.3.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 xml:space="preserve">Организация работы волонтеров, жителей Ножовского  поселения. Природоохранные мероприятия во Всероссийские дни защиты от экологической опасности, экологические акции, субботники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 Ножовского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 xml:space="preserve">Увеличение количества волонтеров, принимающих активное участие в природоохранных мероприятиях, проводимых на территории Ножовского сельского поселения. Количество волонтеров – 25 человек, жителей – 400 человек к концу 2020 года.  </w:t>
            </w:r>
          </w:p>
        </w:tc>
      </w:tr>
    </w:tbl>
    <w:p w:rsidR="00806128" w:rsidRDefault="00806128" w:rsidP="0080612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28" w:rsidRDefault="00806128" w:rsidP="00806128">
      <w:pPr>
        <w:pStyle w:val="ConsPlusNormal"/>
        <w:spacing w:line="276" w:lineRule="auto"/>
        <w:ind w:firstLine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outlineLvl w:val="1"/>
        <w:rPr>
          <w:rFonts w:cs="Times New Roman"/>
        </w:rPr>
      </w:pPr>
    </w:p>
    <w:p w:rsidR="00806128" w:rsidRDefault="00806128" w:rsidP="00806128">
      <w:pPr>
        <w:pageBreakBefore/>
        <w:widowControl/>
        <w:autoSpaceDE w:val="0"/>
        <w:spacing w:line="276" w:lineRule="auto"/>
        <w:jc w:val="right"/>
        <w:rPr>
          <w:rFonts w:eastAsia="Arial" w:cs="Times New Roman"/>
          <w:kern w:val="0"/>
          <w:lang w:eastAsia="ar-SA" w:bidi="ar-SA"/>
        </w:rPr>
      </w:pPr>
      <w:r>
        <w:rPr>
          <w:rFonts w:eastAsia="Arial" w:cs="Times New Roman"/>
          <w:kern w:val="0"/>
          <w:lang w:eastAsia="ar-SA" w:bidi="ar-SA"/>
        </w:rPr>
        <w:lastRenderedPageBreak/>
        <w:t>Приложение 2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Ножовском сельском поселении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06128" w:rsidRDefault="00806128" w:rsidP="00806128">
      <w:pPr>
        <w:widowControl/>
        <w:autoSpaceDE w:val="0"/>
        <w:spacing w:line="276" w:lineRule="auto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Перечень целевых показателей муниципальной программы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в Ножовском сельском поселении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1661"/>
        <w:gridCol w:w="1071"/>
        <w:gridCol w:w="1071"/>
        <w:gridCol w:w="820"/>
        <w:gridCol w:w="851"/>
        <w:gridCol w:w="1021"/>
        <w:gridCol w:w="2672"/>
      </w:tblGrid>
      <w:tr w:rsidR="00806128" w:rsidTr="00806128"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№ п/п</w:t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ГРБС</w:t>
            </w: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Значения показателей</w:t>
            </w:r>
          </w:p>
        </w:tc>
        <w:tc>
          <w:tcPr>
            <w:tcW w:w="2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Наименование программных мероприятий</w:t>
            </w:r>
          </w:p>
        </w:tc>
      </w:tr>
      <w:tr w:rsidR="00806128" w:rsidTr="00806128"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2019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color w:val="FF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2020</w:t>
            </w:r>
          </w:p>
        </w:tc>
        <w:tc>
          <w:tcPr>
            <w:tcW w:w="2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cs="Times New Roman"/>
              </w:rPr>
              <w:t>Сокращение количества мест размещения отходов (несанкционированных свалок)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>единиц.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 Ножовского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 xml:space="preserve">Проведение мероприятий по организации утилизации и переработки бытовых и промышленных отходов несанкционированных свалок.  </w:t>
            </w: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>Ограждение мест размещения отходов, формирование защитного вала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>единиц.</w:t>
            </w:r>
          </w:p>
        </w:tc>
        <w:tc>
          <w:tcPr>
            <w:tcW w:w="107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Приведение  в соответствие  требованиям надзорных органов площадок для утилизации и переработки бытовых и промышленных отходов в Ножовском сельском поселении</w:t>
            </w: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cs="Times New Roman"/>
              </w:rPr>
              <w:t>Организация работы по буртованию уплотнению и производству земляных работ при захоронении отходов производства и потребления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>единиц.</w:t>
            </w:r>
          </w:p>
        </w:tc>
        <w:tc>
          <w:tcPr>
            <w:tcW w:w="107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>Привлечение тяжёлой техники для буртования, уплотнения и производства земляных работ при захоронении отходов производства и потребления</w:t>
            </w: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4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pStyle w:val="af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конкурсов</w:t>
            </w:r>
          </w:p>
          <w:p w:rsidR="00806128" w:rsidRDefault="00806128">
            <w:pPr>
              <w:pStyle w:val="af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экологической направленност</w:t>
            </w:r>
            <w:r>
              <w:rPr>
                <w:rFonts w:cs="Times New Roman"/>
              </w:rPr>
              <w:lastRenderedPageBreak/>
              <w:t>и</w:t>
            </w:r>
          </w:p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eastAsia="Arial" w:cs="Times New Roman"/>
                <w:kern w:val="0"/>
                <w:lang w:eastAsia="ar-SA" w:bidi="ar-SA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lastRenderedPageBreak/>
              <w:t>единиц.</w:t>
            </w:r>
          </w:p>
        </w:tc>
        <w:tc>
          <w:tcPr>
            <w:tcW w:w="107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 xml:space="preserve">Приобретение методических материалов, учебно-методического </w:t>
            </w:r>
            <w:r>
              <w:rPr>
                <w:rFonts w:eastAsia="Andale Sans UI" w:cs="Times New Roman"/>
                <w:color w:val="000000"/>
                <w:lang w:bidi="ar-SA"/>
              </w:rPr>
              <w:lastRenderedPageBreak/>
              <w:t>обеспечения, проведение конкурсов, олимпиад экологического направления, учебно-исследовательская деятельность, участие в краевых мероприятиях.</w:t>
            </w:r>
          </w:p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Изготовление аншлагов, листовок, транспарантов экологической направленности.</w:t>
            </w: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5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cs="Times New Roman"/>
              </w:rPr>
              <w:t>Очищение водоемов и прибрежных полос от ТБО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>км.</w:t>
            </w:r>
          </w:p>
        </w:tc>
        <w:tc>
          <w:tcPr>
            <w:tcW w:w="107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>Мероприятия по очистке мест общего доступа, рекреации и отдыха, акватории водоёмов, ручьёв и малых рек от бытовых отходов и продуктов жизнедеятельности.</w:t>
            </w:r>
          </w:p>
        </w:tc>
      </w:tr>
      <w:tr w:rsidR="00806128" w:rsidTr="00806128"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6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работы </w:t>
            </w:r>
          </w:p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волонтеров,</w:t>
            </w:r>
          </w:p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cs="Times New Roman"/>
              </w:rPr>
              <w:t>жителей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6128" w:rsidRDefault="00806128">
            <w:pPr>
              <w:widowControl/>
              <w:autoSpaceDE w:val="0"/>
              <w:snapToGrid w:val="0"/>
              <w:spacing w:line="276" w:lineRule="auto"/>
              <w:jc w:val="both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>ед.</w:t>
            </w:r>
          </w:p>
          <w:p w:rsidR="00806128" w:rsidRDefault="00806128">
            <w:pPr>
              <w:spacing w:line="276" w:lineRule="auto"/>
              <w:rPr>
                <w:rFonts w:eastAsia="Arial" w:cs="Times New Roman"/>
                <w:lang w:eastAsia="ar-SA" w:bidi="ar-SA"/>
              </w:rPr>
            </w:pPr>
          </w:p>
          <w:p w:rsidR="00806128" w:rsidRDefault="00806128">
            <w:pPr>
              <w:spacing w:line="276" w:lineRule="auto"/>
              <w:rPr>
                <w:rFonts w:eastAsia="Arial" w:cs="Times New Roman"/>
                <w:lang w:eastAsia="ar-SA" w:bidi="ar-SA"/>
              </w:rPr>
            </w:pPr>
            <w:r>
              <w:rPr>
                <w:rFonts w:eastAsia="Arial" w:cs="Times New Roman"/>
                <w:lang w:eastAsia="ar-SA" w:bidi="ar-SA"/>
              </w:rPr>
              <w:t>чел.</w:t>
            </w:r>
          </w:p>
          <w:p w:rsidR="00806128" w:rsidRDefault="00806128">
            <w:pPr>
              <w:spacing w:line="276" w:lineRule="auto"/>
              <w:rPr>
                <w:rFonts w:eastAsia="Arial" w:cs="Times New Roman"/>
                <w:lang w:eastAsia="ar-SA" w:bidi="ar-SA"/>
              </w:rPr>
            </w:pPr>
            <w:r>
              <w:rPr>
                <w:rFonts w:eastAsia="Arial" w:cs="Times New Roman"/>
                <w:lang w:eastAsia="ar-SA" w:bidi="ar-SA"/>
              </w:rPr>
              <w:t>чел.</w:t>
            </w:r>
          </w:p>
        </w:tc>
        <w:tc>
          <w:tcPr>
            <w:tcW w:w="107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06128" w:rsidRDefault="00806128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 xml:space="preserve">Организация работы  волонтеров, жителей Ножовского сельского поселения Природоохранные мероприятия во Всероссийские дни защиты от экологической опасности, экологические акции, конкурсы </w:t>
            </w:r>
          </w:p>
        </w:tc>
      </w:tr>
    </w:tbl>
    <w:p w:rsidR="00806128" w:rsidRDefault="00806128" w:rsidP="00806128">
      <w:pPr>
        <w:widowControl/>
        <w:autoSpaceDE w:val="0"/>
        <w:spacing w:line="276" w:lineRule="auto"/>
        <w:ind w:firstLine="540"/>
        <w:jc w:val="both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pageBreakBefore/>
        <w:widowControl/>
        <w:autoSpaceDE w:val="0"/>
        <w:spacing w:line="276" w:lineRule="auto"/>
        <w:jc w:val="right"/>
        <w:rPr>
          <w:rFonts w:eastAsia="Arial" w:cs="Times New Roman"/>
          <w:kern w:val="0"/>
          <w:lang w:eastAsia="ar-SA" w:bidi="ar-SA"/>
        </w:rPr>
      </w:pPr>
      <w:r>
        <w:rPr>
          <w:rFonts w:eastAsia="Arial" w:cs="Times New Roman"/>
          <w:kern w:val="0"/>
          <w:lang w:eastAsia="ar-SA" w:bidi="ar-SA"/>
        </w:rPr>
        <w:lastRenderedPageBreak/>
        <w:t>Приложение 3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Ножовском сельском поселении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806128" w:rsidRDefault="00806128" w:rsidP="00806128">
      <w:pPr>
        <w:widowControl/>
        <w:autoSpaceDE w:val="0"/>
        <w:spacing w:line="276" w:lineRule="auto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Финансовое обеспечение реализации муниципальной программы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 в Ножовском сельском поселении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  <w:r>
        <w:rPr>
          <w:rFonts w:eastAsia="Arial" w:cs="Times New Roman"/>
          <w:b/>
          <w:bCs/>
          <w:kern w:val="0"/>
          <w:lang w:eastAsia="ar-SA" w:bidi="ar-SA"/>
        </w:rPr>
        <w:t xml:space="preserve"> за счет средств районного бюджета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outlineLvl w:val="1"/>
        <w:rPr>
          <w:rFonts w:cs="Times New Roman"/>
        </w:rPr>
      </w:pPr>
    </w:p>
    <w:tbl>
      <w:tblPr>
        <w:tblpPr w:leftFromText="180" w:rightFromText="180" w:vertAnchor="text" w:tblpX="-371" w:tblpY="1"/>
        <w:tblOverlap w:val="never"/>
        <w:tblW w:w="10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1192"/>
        <w:gridCol w:w="792"/>
        <w:gridCol w:w="851"/>
        <w:gridCol w:w="850"/>
        <w:gridCol w:w="709"/>
        <w:gridCol w:w="1134"/>
        <w:gridCol w:w="1086"/>
        <w:gridCol w:w="7"/>
        <w:gridCol w:w="891"/>
      </w:tblGrid>
      <w:tr w:rsidR="00806128" w:rsidTr="00806128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Наименование муниципальной программы, мероприятия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Ответственный исполнитель, участники (ГРБС)</w:t>
            </w:r>
          </w:p>
        </w:tc>
        <w:tc>
          <w:tcPr>
            <w:tcW w:w="3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Расходы, тыс.руб.</w:t>
            </w:r>
          </w:p>
        </w:tc>
      </w:tr>
      <w:tr w:rsidR="00806128" w:rsidTr="00806128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2019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</w:tr>
      <w:tr w:rsidR="00806128" w:rsidTr="00806128">
        <w:tc>
          <w:tcPr>
            <w:tcW w:w="27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eastAsia="Arial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</w:p>
          <w:p w:rsidR="00806128" w:rsidRDefault="008061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Ножовском сельском поселении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06128" w:rsidRDefault="00806128">
            <w:pPr>
              <w:widowControl/>
              <w:autoSpaceDE w:val="0"/>
              <w:spacing w:line="276" w:lineRule="auto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</w:rPr>
              <w:t>195,50000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140,20000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148,10000</w:t>
            </w:r>
          </w:p>
        </w:tc>
      </w:tr>
      <w:tr w:rsidR="00806128" w:rsidTr="00806128">
        <w:tc>
          <w:tcPr>
            <w:tcW w:w="27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rial" w:cs="Times New Roman"/>
                <w:kern w:val="0"/>
                <w:lang w:eastAsia="ar-SA" w:bidi="ar-SA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 Ножовского сельского поселения</w:t>
            </w:r>
          </w:p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</w:tr>
      <w:tr w:rsidR="00806128" w:rsidTr="00806128">
        <w:tc>
          <w:tcPr>
            <w:tcW w:w="2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 Основное мероприятие: Приведение в нормативное состояние действующие объекты размещения отходов</w:t>
            </w:r>
          </w:p>
        </w:tc>
        <w:tc>
          <w:tcPr>
            <w:tcW w:w="11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</w:rPr>
              <w:t>195,50000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140,20000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148,10000</w:t>
            </w:r>
          </w:p>
        </w:tc>
      </w:tr>
      <w:tr w:rsidR="00806128" w:rsidTr="00806128">
        <w:tc>
          <w:tcPr>
            <w:tcW w:w="274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1.1.Проведение мероприятий по организации утилизации и переработки бытовых и промышленных отходов в Ножовском сельском поселении</w:t>
            </w:r>
          </w:p>
        </w:tc>
        <w:tc>
          <w:tcPr>
            <w:tcW w:w="11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010012О010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</w:rPr>
              <w:t>161,90000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140,20000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148,10000</w:t>
            </w:r>
          </w:p>
        </w:tc>
      </w:tr>
      <w:tr w:rsidR="00806128" w:rsidTr="00806128">
        <w:tc>
          <w:tcPr>
            <w:tcW w:w="2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1.2.</w:t>
            </w:r>
            <w:r>
              <w:rPr>
                <w:sz w:val="20"/>
                <w:szCs w:val="20"/>
              </w:rPr>
              <w:t xml:space="preserve"> </w:t>
            </w:r>
            <w:r>
              <w:t>Содержание подъездных путей к местам сбора ТКО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33,60000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</w:tbl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</w:rPr>
      </w:pPr>
    </w:p>
    <w:p w:rsidR="00806128" w:rsidRDefault="00806128" w:rsidP="00806128">
      <w:pPr>
        <w:pageBreakBefore/>
        <w:widowControl/>
        <w:autoSpaceDE w:val="0"/>
        <w:spacing w:line="276" w:lineRule="auto"/>
        <w:jc w:val="right"/>
        <w:rPr>
          <w:rFonts w:eastAsia="Arial" w:cs="Times New Roman"/>
          <w:kern w:val="0"/>
          <w:lang w:eastAsia="ar-SA" w:bidi="ar-SA"/>
        </w:rPr>
      </w:pPr>
      <w:r>
        <w:rPr>
          <w:rFonts w:eastAsia="Arial" w:cs="Times New Roman"/>
          <w:kern w:val="0"/>
          <w:lang w:eastAsia="ar-SA" w:bidi="ar-SA"/>
        </w:rPr>
        <w:lastRenderedPageBreak/>
        <w:t>Приложение 4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Ножовском сельском поселении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806128" w:rsidRDefault="00806128" w:rsidP="00806128">
      <w:pPr>
        <w:widowControl/>
        <w:autoSpaceDE w:val="0"/>
        <w:spacing w:line="276" w:lineRule="auto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Финансовое обеспечение реализации муниципальной программы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 в Ножовском сельском поселении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  <w:r>
        <w:rPr>
          <w:rFonts w:eastAsia="Arial" w:cs="Times New Roman"/>
          <w:b/>
          <w:bCs/>
          <w:kern w:val="0"/>
          <w:lang w:eastAsia="ar-SA" w:bidi="ar-SA"/>
        </w:rPr>
        <w:t xml:space="preserve"> за счет средств местного бюджета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outlineLvl w:val="1"/>
        <w:rPr>
          <w:rFonts w:cs="Times New Roman"/>
        </w:rPr>
      </w:pPr>
    </w:p>
    <w:tbl>
      <w:tblPr>
        <w:tblpPr w:leftFromText="180" w:rightFromText="180" w:vertAnchor="text" w:tblpX="-371" w:tblpY="1"/>
        <w:tblOverlap w:val="never"/>
        <w:tblW w:w="10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1192"/>
        <w:gridCol w:w="792"/>
        <w:gridCol w:w="851"/>
        <w:gridCol w:w="850"/>
        <w:gridCol w:w="709"/>
        <w:gridCol w:w="1134"/>
        <w:gridCol w:w="1086"/>
        <w:gridCol w:w="898"/>
      </w:tblGrid>
      <w:tr w:rsidR="00806128" w:rsidTr="00806128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Наименование муниципальной программы, мероприятия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Ответственный исполнитель, участники (ГРБС)</w:t>
            </w:r>
          </w:p>
        </w:tc>
        <w:tc>
          <w:tcPr>
            <w:tcW w:w="3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Расходы, тыс.руб.</w:t>
            </w:r>
          </w:p>
        </w:tc>
      </w:tr>
      <w:tr w:rsidR="00806128" w:rsidTr="00806128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2019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</w:tr>
      <w:tr w:rsidR="00806128" w:rsidTr="00806128">
        <w:tc>
          <w:tcPr>
            <w:tcW w:w="27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eastAsia="Arial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</w:p>
          <w:p w:rsidR="00806128" w:rsidRDefault="008061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Ножовском сельском поселении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06128" w:rsidRDefault="00806128">
            <w:pPr>
              <w:widowControl/>
              <w:autoSpaceDE w:val="0"/>
              <w:spacing w:line="276" w:lineRule="auto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49,00000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49,00000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49,00000</w:t>
            </w:r>
          </w:p>
        </w:tc>
      </w:tr>
      <w:tr w:rsidR="00806128" w:rsidTr="00806128">
        <w:tc>
          <w:tcPr>
            <w:tcW w:w="27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rial" w:cs="Times New Roman"/>
                <w:kern w:val="0"/>
                <w:lang w:eastAsia="ar-SA" w:bidi="ar-SA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 Ножовского сельского поселения</w:t>
            </w:r>
          </w:p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</w:tr>
      <w:tr w:rsidR="00806128" w:rsidTr="00806128">
        <w:tc>
          <w:tcPr>
            <w:tcW w:w="2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2.Основное мероприятие: мероприятия в области использования, охраны водных объектов и гидротехнических сооружений Ножовского сельского поселения</w:t>
            </w:r>
          </w:p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</w:p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 xml:space="preserve">2,1 Страхование </w:t>
            </w:r>
            <w:r>
              <w:t xml:space="preserve"> и содержание гидротехнических сооружений, плотин с. Ножовка, с.Верх-Рождество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0406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0406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010 2002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010020020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49,00000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49,00000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49,00000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49,00000</w:t>
            </w:r>
          </w:p>
        </w:tc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49,00000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49,00000</w:t>
            </w:r>
          </w:p>
        </w:tc>
      </w:tr>
    </w:tbl>
    <w:p w:rsidR="00806128" w:rsidRDefault="00806128" w:rsidP="00806128">
      <w:pPr>
        <w:pageBreakBefore/>
        <w:widowControl/>
        <w:autoSpaceDE w:val="0"/>
        <w:spacing w:line="276" w:lineRule="auto"/>
        <w:jc w:val="right"/>
        <w:rPr>
          <w:rFonts w:eastAsia="Arial" w:cs="Times New Roman"/>
          <w:kern w:val="0"/>
          <w:lang w:eastAsia="ar-SA" w:bidi="ar-SA"/>
        </w:rPr>
      </w:pPr>
      <w:r>
        <w:rPr>
          <w:rFonts w:eastAsia="Arial" w:cs="Times New Roman"/>
          <w:kern w:val="0"/>
          <w:lang w:eastAsia="ar-SA" w:bidi="ar-SA"/>
        </w:rPr>
        <w:lastRenderedPageBreak/>
        <w:t>Приложение 5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</w:t>
      </w:r>
    </w:p>
    <w:p w:rsidR="00806128" w:rsidRDefault="00806128" w:rsidP="00806128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Ножовском сельском поселении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806128" w:rsidRDefault="00806128" w:rsidP="00806128">
      <w:pPr>
        <w:widowControl/>
        <w:autoSpaceDE w:val="0"/>
        <w:spacing w:line="276" w:lineRule="auto"/>
        <w:rPr>
          <w:rFonts w:eastAsia="Arial" w:cs="Times New Roman"/>
          <w:kern w:val="0"/>
          <w:lang w:eastAsia="ar-SA" w:bidi="ar-SA"/>
        </w:rPr>
      </w:pP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Финансовое обеспечение реализации муниципальной программы </w:t>
      </w:r>
    </w:p>
    <w:p w:rsidR="00806128" w:rsidRDefault="00806128" w:rsidP="00806128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 в Ножовском сельском поселении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  <w:r>
        <w:rPr>
          <w:rFonts w:eastAsia="Arial" w:cs="Times New Roman"/>
          <w:b/>
          <w:bCs/>
          <w:kern w:val="0"/>
          <w:lang w:eastAsia="ar-SA" w:bidi="ar-SA"/>
        </w:rPr>
        <w:t xml:space="preserve"> за счет всех источников финансирования</w:t>
      </w:r>
    </w:p>
    <w:p w:rsidR="00806128" w:rsidRDefault="00806128" w:rsidP="00806128">
      <w:pPr>
        <w:autoSpaceDE w:val="0"/>
        <w:autoSpaceDN w:val="0"/>
        <w:adjustRightInd w:val="0"/>
        <w:spacing w:line="276" w:lineRule="auto"/>
        <w:outlineLvl w:val="1"/>
        <w:rPr>
          <w:rFonts w:cs="Times New Roman"/>
        </w:rPr>
      </w:pPr>
    </w:p>
    <w:tbl>
      <w:tblPr>
        <w:tblpPr w:leftFromText="180" w:rightFromText="180" w:vertAnchor="text" w:tblpX="-371" w:tblpY="1"/>
        <w:tblOverlap w:val="never"/>
        <w:tblW w:w="10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1192"/>
        <w:gridCol w:w="792"/>
        <w:gridCol w:w="851"/>
        <w:gridCol w:w="850"/>
        <w:gridCol w:w="709"/>
        <w:gridCol w:w="1134"/>
        <w:gridCol w:w="1086"/>
        <w:gridCol w:w="7"/>
        <w:gridCol w:w="891"/>
      </w:tblGrid>
      <w:tr w:rsidR="00806128" w:rsidTr="00806128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Наименование муниципальной программы, мероприятия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Ответственный исполнитель, участники (ГРБС)</w:t>
            </w:r>
          </w:p>
        </w:tc>
        <w:tc>
          <w:tcPr>
            <w:tcW w:w="3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Расходы, тыс.руб.</w:t>
            </w:r>
          </w:p>
        </w:tc>
      </w:tr>
      <w:tr w:rsidR="00806128" w:rsidTr="00806128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2018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2019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2020</w:t>
            </w:r>
          </w:p>
        </w:tc>
      </w:tr>
      <w:tr w:rsidR="00806128" w:rsidTr="00806128">
        <w:tc>
          <w:tcPr>
            <w:tcW w:w="27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eastAsia="Arial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</w:t>
            </w:r>
          </w:p>
          <w:p w:rsidR="00806128" w:rsidRDefault="008061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Ножовском сельском поселении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06128" w:rsidRDefault="00806128">
            <w:pPr>
              <w:widowControl/>
              <w:autoSpaceDE w:val="0"/>
              <w:spacing w:line="276" w:lineRule="auto"/>
              <w:rPr>
                <w:rFonts w:eastAsia="Arial" w:cs="Times New Roman"/>
                <w:kern w:val="0"/>
                <w:lang w:eastAsia="ar-SA" w:bidi="ar-SA"/>
              </w:rPr>
            </w:pPr>
            <w:r>
              <w:rPr>
                <w:rFonts w:eastAsia="Arial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244,50000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189,20000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197,10000</w:t>
            </w:r>
          </w:p>
        </w:tc>
      </w:tr>
      <w:tr w:rsidR="00806128" w:rsidTr="00806128">
        <w:tc>
          <w:tcPr>
            <w:tcW w:w="27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rial" w:cs="Times New Roman"/>
                <w:kern w:val="0"/>
                <w:lang w:eastAsia="ar-SA" w:bidi="ar-SA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 Ножовского сельского поселения</w:t>
            </w:r>
          </w:p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06128" w:rsidRDefault="00806128">
            <w:pPr>
              <w:spacing w:line="276" w:lineRule="auto"/>
              <w:jc w:val="center"/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</w:tr>
      <w:tr w:rsidR="00806128" w:rsidTr="00806128">
        <w:tc>
          <w:tcPr>
            <w:tcW w:w="2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 Основное мероприятие: Приведение в нормативное состояние действующие объекты размещения отходов</w:t>
            </w:r>
          </w:p>
        </w:tc>
        <w:tc>
          <w:tcPr>
            <w:tcW w:w="11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b/>
                <w:color w:val="000000"/>
                <w:lang w:bidi="ar-SA"/>
              </w:rPr>
            </w:pPr>
            <w:r>
              <w:rPr>
                <w:rFonts w:cs="Times New Roman"/>
                <w:b/>
                <w:color w:val="000000"/>
              </w:rPr>
              <w:t>195,50000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140,20000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148,10000</w:t>
            </w:r>
          </w:p>
        </w:tc>
      </w:tr>
      <w:tr w:rsidR="00806128" w:rsidTr="00806128">
        <w:tc>
          <w:tcPr>
            <w:tcW w:w="2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1.1.Проведение мероприятий по организации утилизации и переработки бытовых и промышленных отходов в Ножовском сельском поселении</w:t>
            </w:r>
          </w:p>
        </w:tc>
        <w:tc>
          <w:tcPr>
            <w:tcW w:w="11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010012О010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</w:rPr>
              <w:t>161,90000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140,20000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6128" w:rsidRDefault="00806128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148,10000</w:t>
            </w:r>
          </w:p>
        </w:tc>
      </w:tr>
      <w:tr w:rsidR="00806128" w:rsidTr="00806128">
        <w:trPr>
          <w:trHeight w:val="1927"/>
        </w:trPr>
        <w:tc>
          <w:tcPr>
            <w:tcW w:w="2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1.2..</w:t>
            </w:r>
            <w:r>
              <w:t>Содержание подъездных путей к местам сбора ТКО</w:t>
            </w:r>
          </w:p>
        </w:tc>
        <w:tc>
          <w:tcPr>
            <w:tcW w:w="119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06128" w:rsidRDefault="00806128">
            <w:pPr>
              <w:widowControl/>
              <w:suppressAutoHyphens w:val="0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33,60000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06128" w:rsidTr="00806128">
        <w:tc>
          <w:tcPr>
            <w:tcW w:w="2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 xml:space="preserve">2.Основное мероприятие: мероприятия в области использования, охраны </w:t>
            </w:r>
            <w:r>
              <w:rPr>
                <w:rFonts w:eastAsia="Andale Sans UI" w:cs="Times New Roman"/>
                <w:color w:val="000000"/>
                <w:lang w:bidi="ar-SA"/>
              </w:rPr>
              <w:lastRenderedPageBreak/>
              <w:t>водных объектов и гидротехнических сооружений Ножовского сельского поселения</w:t>
            </w:r>
          </w:p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color w:val="000000"/>
                <w:lang w:bidi="ar-SA"/>
              </w:rPr>
            </w:pPr>
          </w:p>
          <w:p w:rsidR="00806128" w:rsidRDefault="00806128">
            <w:pPr>
              <w:suppressLineNumbers/>
              <w:spacing w:line="276" w:lineRule="auto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 xml:space="preserve">2,1 Страхование </w:t>
            </w:r>
            <w:r>
              <w:t xml:space="preserve"> и содержание гидротехнических сооружений, плотин с. Ножовка, с.Верх-Рождество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6128" w:rsidRDefault="00806128">
            <w:pPr>
              <w:suppressLineNumbers/>
              <w:spacing w:line="276" w:lineRule="auto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0406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0406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0100 220010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010020010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200</w:t>
            </w: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bidi="ar-SA"/>
              </w:rPr>
            </w:pPr>
          </w:p>
          <w:p w:rsidR="00806128" w:rsidRDefault="00806128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49,00000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49,00000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49,00000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49,00000</w:t>
            </w:r>
          </w:p>
        </w:tc>
        <w:tc>
          <w:tcPr>
            <w:tcW w:w="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49,00000</w:t>
            </w: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806128" w:rsidRDefault="0080612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49,00000</w:t>
            </w:r>
          </w:p>
        </w:tc>
      </w:tr>
    </w:tbl>
    <w:p w:rsidR="00806128" w:rsidRDefault="00806128" w:rsidP="00806128">
      <w:pPr>
        <w:widowControl/>
        <w:autoSpaceDE w:val="0"/>
        <w:spacing w:line="276" w:lineRule="auto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right"/>
        <w:rPr>
          <w:rFonts w:eastAsia="Arial" w:cs="Times New Roman"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right"/>
        <w:rPr>
          <w:rFonts w:eastAsia="Arial" w:cs="Times New Roman"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right"/>
        <w:rPr>
          <w:rFonts w:eastAsia="Arial" w:cs="Times New Roman"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right"/>
        <w:rPr>
          <w:rFonts w:eastAsia="Arial" w:cs="Times New Roman"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right"/>
        <w:rPr>
          <w:rFonts w:eastAsia="Arial" w:cs="Times New Roman"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right"/>
        <w:rPr>
          <w:rFonts w:eastAsia="Arial" w:cs="Times New Roman"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right"/>
        <w:rPr>
          <w:rFonts w:eastAsia="Arial" w:cs="Times New Roman"/>
          <w:bCs/>
          <w:kern w:val="0"/>
          <w:lang w:eastAsia="ar-SA" w:bidi="ar-SA"/>
        </w:rPr>
      </w:pPr>
    </w:p>
    <w:p w:rsidR="00806128" w:rsidRDefault="00806128" w:rsidP="00806128">
      <w:pPr>
        <w:widowControl/>
        <w:autoSpaceDE w:val="0"/>
        <w:spacing w:line="276" w:lineRule="auto"/>
        <w:jc w:val="right"/>
        <w:rPr>
          <w:rFonts w:eastAsia="Arial" w:cs="Times New Roman"/>
          <w:bCs/>
          <w:kern w:val="0"/>
          <w:lang w:eastAsia="ar-SA" w:bidi="ar-SA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right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autoSpaceDE w:val="0"/>
        <w:autoSpaceDN w:val="0"/>
        <w:adjustRightInd w:val="0"/>
        <w:spacing w:line="276" w:lineRule="auto"/>
        <w:jc w:val="both"/>
        <w:outlineLvl w:val="1"/>
        <w:rPr>
          <w:rFonts w:cs="Times New Roman"/>
          <w:sz w:val="20"/>
          <w:szCs w:val="20"/>
        </w:rPr>
      </w:pPr>
    </w:p>
    <w:p w:rsidR="00806128" w:rsidRDefault="00806128" w:rsidP="00806128">
      <w:pPr>
        <w:spacing w:line="276" w:lineRule="auto"/>
        <w:jc w:val="both"/>
        <w:rPr>
          <w:sz w:val="28"/>
          <w:szCs w:val="28"/>
        </w:rPr>
      </w:pPr>
    </w:p>
    <w:p w:rsidR="00AF764A" w:rsidRDefault="00AF764A">
      <w:bookmarkStart w:id="0" w:name="_GoBack"/>
      <w:bookmarkEnd w:id="0"/>
    </w:p>
    <w:sectPr w:rsidR="00AF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2131A8"/>
    <w:multiLevelType w:val="hybridMultilevel"/>
    <w:tmpl w:val="E264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A4"/>
    <w:rsid w:val="006002A4"/>
    <w:rsid w:val="00806128"/>
    <w:rsid w:val="00A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C388-000A-455B-B6E1-B1D1080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2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06128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4">
    <w:name w:val="Текст сноски Знак"/>
    <w:basedOn w:val="a0"/>
    <w:link w:val="a3"/>
    <w:semiHidden/>
    <w:rsid w:val="008061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06128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06128"/>
    <w:rPr>
      <w:rFonts w:ascii="Times New Roman" w:eastAsia="Arial Unicode MS" w:hAnsi="Times New Roman" w:cs="Mangal"/>
      <w:kern w:val="2"/>
      <w:sz w:val="24"/>
      <w:szCs w:val="21"/>
      <w:lang w:val="x-none"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806128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06128"/>
    <w:rPr>
      <w:rFonts w:ascii="Times New Roman" w:eastAsia="Arial Unicode MS" w:hAnsi="Times New Roman" w:cs="Mangal"/>
      <w:kern w:val="2"/>
      <w:sz w:val="24"/>
      <w:szCs w:val="21"/>
      <w:lang w:val="x-none" w:eastAsia="hi-IN" w:bidi="hi-IN"/>
    </w:rPr>
  </w:style>
  <w:style w:type="paragraph" w:styleId="a9">
    <w:name w:val="Body Text"/>
    <w:basedOn w:val="a"/>
    <w:link w:val="aa"/>
    <w:semiHidden/>
    <w:unhideWhenUsed/>
    <w:rsid w:val="0080612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06128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b">
    <w:name w:val="List"/>
    <w:basedOn w:val="a9"/>
    <w:semiHidden/>
    <w:unhideWhenUsed/>
    <w:rsid w:val="00806128"/>
  </w:style>
  <w:style w:type="paragraph" w:styleId="ac">
    <w:name w:val="Balloon Text"/>
    <w:basedOn w:val="a"/>
    <w:link w:val="ad"/>
    <w:semiHidden/>
    <w:unhideWhenUsed/>
    <w:rsid w:val="008061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06128"/>
    <w:rPr>
      <w:rFonts w:ascii="Tahoma" w:eastAsia="Arial Unicode MS" w:hAnsi="Tahoma" w:cs="Tahoma"/>
      <w:kern w:val="2"/>
      <w:sz w:val="16"/>
      <w:szCs w:val="16"/>
      <w:lang w:eastAsia="hi-IN" w:bidi="hi-IN"/>
    </w:rPr>
  </w:style>
  <w:style w:type="paragraph" w:customStyle="1" w:styleId="ae">
    <w:name w:val="Заголовок"/>
    <w:basedOn w:val="a"/>
    <w:next w:val="a9"/>
    <w:rsid w:val="00806128"/>
    <w:pPr>
      <w:keepNext/>
      <w:spacing w:before="240" w:after="120"/>
    </w:pPr>
    <w:rPr>
      <w:rFonts w:ascii="Arial" w:hAnsi="Arial"/>
      <w:szCs w:val="28"/>
    </w:rPr>
  </w:style>
  <w:style w:type="paragraph" w:customStyle="1" w:styleId="1">
    <w:name w:val="Название1"/>
    <w:basedOn w:val="a"/>
    <w:rsid w:val="0080612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06128"/>
    <w:pPr>
      <w:suppressLineNumbers/>
    </w:pPr>
  </w:style>
  <w:style w:type="paragraph" w:customStyle="1" w:styleId="af">
    <w:name w:val="Содержимое таблицы"/>
    <w:basedOn w:val="a"/>
    <w:rsid w:val="00806128"/>
    <w:pPr>
      <w:suppressLineNumbers/>
    </w:pPr>
  </w:style>
  <w:style w:type="paragraph" w:customStyle="1" w:styleId="ListParagraph">
    <w:name w:val="List Paragraph"/>
    <w:basedOn w:val="a"/>
    <w:rsid w:val="00806128"/>
    <w:pPr>
      <w:widowControl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061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0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61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0">
    <w:name w:val="Знак"/>
    <w:basedOn w:val="a"/>
    <w:rsid w:val="0080612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80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4138</Words>
  <Characters>23591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2018-06-14T06:42:00Z</dcterms:created>
  <dcterms:modified xsi:type="dcterms:W3CDTF">2018-06-14T06:42:00Z</dcterms:modified>
</cp:coreProperties>
</file>