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0" w:rsidRDefault="000E46E0" w:rsidP="000E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0E46E0" w:rsidRDefault="000E46E0" w:rsidP="000E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Частинском муниципальном районе за январь 2018 год</w:t>
      </w:r>
    </w:p>
    <w:p w:rsidR="000E46E0" w:rsidRDefault="000E46E0" w:rsidP="000E46E0">
      <w:pPr>
        <w:jc w:val="both"/>
        <w:rPr>
          <w:b/>
          <w:sz w:val="28"/>
          <w:szCs w:val="28"/>
        </w:rPr>
      </w:pPr>
    </w:p>
    <w:p w:rsidR="000E46E0" w:rsidRDefault="000E46E0" w:rsidP="000E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0E46E0" w:rsidRDefault="000E46E0" w:rsidP="000E46E0">
      <w:pPr>
        <w:jc w:val="center"/>
        <w:rPr>
          <w:b/>
          <w:sz w:val="28"/>
          <w:szCs w:val="28"/>
        </w:rPr>
      </w:pPr>
    </w:p>
    <w:p w:rsidR="000E46E0" w:rsidRDefault="000E46E0" w:rsidP="000E4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Частинский муниципальный район» 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  <w:u w:val="single"/>
        </w:rPr>
        <w:t xml:space="preserve">01 февраля 2018 года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территорию Частинского муниципального района входит 4 административных образований:</w:t>
      </w:r>
    </w:p>
    <w:p w:rsidR="000E46E0" w:rsidRDefault="000E46E0" w:rsidP="000E46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0E46E0" w:rsidRDefault="000E46E0" w:rsidP="000E46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0E46E0" w:rsidRDefault="000E46E0" w:rsidP="000E46E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Частинском муниципальном районе – 12922 человек, из которых зарегистрированы: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1.3 Жилой сектор Частинского муниципального района состоит из: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2006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1369"/>
      </w:tblGrid>
      <w:tr w:rsidR="000E46E0" w:rsidTr="000E46E0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Частных жилых домов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0E46E0" w:rsidTr="000E46E0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</w:tr>
      <w:tr w:rsidR="000E46E0" w:rsidTr="000E46E0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0E46E0" w:rsidRDefault="000E46E0" w:rsidP="000E4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Частинского муниципального района» 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 xml:space="preserve">Государственную функцию по предупреждению и ликвидации возникающих пожаров и чрезвычайных ситуаций и деятельность </w:t>
      </w:r>
      <w:r>
        <w:rPr>
          <w:sz w:val="28"/>
          <w:szCs w:val="28"/>
        </w:rPr>
        <w:lastRenderedPageBreak/>
        <w:t>предусмотренную, нормативно-правовыми документами в области пожарной безопасности осуществляют:</w:t>
      </w:r>
    </w:p>
    <w:p w:rsidR="000E46E0" w:rsidRDefault="000E46E0" w:rsidP="000E46E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инспекторов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человека:</w:t>
      </w:r>
    </w:p>
    <w:p w:rsidR="000E46E0" w:rsidRDefault="000E46E0" w:rsidP="000E46E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 Шабуровского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Бабкинского СП - 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человек; 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Ножовского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с.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Кленовая-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0E46E0" w:rsidRDefault="000E46E0" w:rsidP="000E46E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Оказывают содействие в предупреждении и тушении пожаров 4 добровольных пожарных команды, с общей численностью 45 человек, созданные в Частинском, Бабкинском, Шабуровском и Ножовском сельских поселениях.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0E46E0" w:rsidRDefault="000E46E0" w:rsidP="000E46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сельских поселениях 1</w:t>
      </w:r>
      <w:r>
        <w:rPr>
          <w:sz w:val="28"/>
          <w:szCs w:val="28"/>
          <w:u w:val="single"/>
        </w:rPr>
        <w:t xml:space="preserve">,38 </w:t>
      </w:r>
      <w:r>
        <w:rPr>
          <w:sz w:val="28"/>
          <w:szCs w:val="28"/>
        </w:rPr>
        <w:t xml:space="preserve">чел./кв. км; </w:t>
      </w:r>
    </w:p>
    <w:p w:rsidR="000E46E0" w:rsidRDefault="000E46E0" w:rsidP="000E46E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начала 2018 года на объектах жилья и на территории в Частинского</w:t>
      </w:r>
    </w:p>
    <w:p w:rsidR="000E46E0" w:rsidRDefault="000E46E0" w:rsidP="000E46E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пожаров и загораний не зарегистрировано. </w:t>
      </w:r>
    </w:p>
    <w:p w:rsidR="000E46E0" w:rsidRDefault="000E46E0" w:rsidP="000E46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2018 года на территории Частинского муниципального района в сравнении с аналогичным периодом прошлого года наблюдается снижение количества пожаров на 2 пожара. </w:t>
      </w:r>
    </w:p>
    <w:p w:rsidR="000E46E0" w:rsidRDefault="000E46E0" w:rsidP="000E46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последствии от них в сравнении с АППГ наблюдается в Шабуровском (снижение на 1 пожар в сравнении с АППГ) и Ножовском (снижение на 1 пожар в сравнении с АППГ) сельских поселениях.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         периоде прошлого года можно проследить на диаграмме.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15075" cy="2733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с показателями пожаров на объектах жилого фонда за прошедшие 10 лет аналогичном периоде можно проследить на следующей диаграмме.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600" cy="34861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пожаров по административным единицам Частинского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47"/>
        <w:gridCol w:w="1559"/>
        <w:gridCol w:w="1559"/>
        <w:gridCol w:w="1607"/>
      </w:tblGrid>
      <w:tr w:rsidR="000E46E0" w:rsidTr="000E46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КБП</w:t>
            </w:r>
          </w:p>
        </w:tc>
      </w:tr>
      <w:tr w:rsidR="000E46E0" w:rsidTr="000E46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-100%</w:t>
            </w:r>
          </w:p>
        </w:tc>
      </w:tr>
      <w:tr w:rsidR="000E46E0" w:rsidTr="000E46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46E0" w:rsidTr="000E46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46E0" w:rsidTr="000E46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-100%</w:t>
            </w:r>
          </w:p>
        </w:tc>
      </w:tr>
      <w:tr w:rsidR="000E46E0" w:rsidTr="000E46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-100%</w:t>
            </w:r>
          </w:p>
        </w:tc>
      </w:tr>
    </w:tbl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пожаров за анализируемый период текущего и прошлого года явились</w:t>
      </w:r>
    </w:p>
    <w:tbl>
      <w:tblPr>
        <w:tblpPr w:leftFromText="180" w:rightFromText="180" w:vertAnchor="text" w:horzAnchor="margin" w:tblpXSpec="center" w:tblpY="25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6"/>
        <w:gridCol w:w="809"/>
        <w:gridCol w:w="809"/>
        <w:gridCol w:w="1358"/>
        <w:gridCol w:w="1416"/>
        <w:gridCol w:w="851"/>
        <w:gridCol w:w="850"/>
        <w:gridCol w:w="851"/>
        <w:gridCol w:w="850"/>
      </w:tblGrid>
      <w:tr w:rsidR="000E46E0" w:rsidTr="000E46E0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ущерб от пожаров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Погибшие </w:t>
            </w:r>
          </w:p>
        </w:tc>
      </w:tr>
      <w:tr w:rsidR="000E46E0" w:rsidTr="000E46E0">
        <w:trPr>
          <w:cantSplit/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E46E0" w:rsidTr="000E46E0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sz w:val="28"/>
                <w:szCs w:val="28"/>
              </w:rPr>
            </w:pP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монтаже и 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Неисправность узлов и механизмов 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6E0" w:rsidTr="000E4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Согласно исследования обстоятельств возникновения и развития пожаров на объектах жилья в текущем году наблюдается </w:t>
      </w:r>
      <w:r>
        <w:rPr>
          <w:b/>
          <w:sz w:val="28"/>
          <w:szCs w:val="28"/>
          <w:u w:val="single"/>
        </w:rPr>
        <w:t xml:space="preserve">снижение </w:t>
      </w:r>
      <w:r>
        <w:rPr>
          <w:sz w:val="28"/>
          <w:szCs w:val="28"/>
        </w:rPr>
        <w:t xml:space="preserve"> числа пожаров по причинам  неосторожного обращения с огнём, НППБ при монтаже и эксплуатации эл. оборудования.</w:t>
      </w:r>
    </w:p>
    <w:p w:rsidR="000E46E0" w:rsidRDefault="000E46E0" w:rsidP="000E46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425"/>
        <w:gridCol w:w="992"/>
        <w:gridCol w:w="709"/>
        <w:gridCol w:w="851"/>
        <w:gridCol w:w="850"/>
        <w:gridCol w:w="992"/>
        <w:gridCol w:w="851"/>
        <w:gridCol w:w="709"/>
        <w:gridCol w:w="850"/>
      </w:tblGrid>
      <w:tr w:rsidR="000E46E0" w:rsidTr="000E46E0">
        <w:trPr>
          <w:cantSplit/>
          <w:trHeight w:val="25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 в т.ч. при курении</w:t>
            </w:r>
          </w:p>
        </w:tc>
      </w:tr>
      <w:tr w:rsidR="000E46E0" w:rsidTr="000E46E0">
        <w:trPr>
          <w:cantSplit/>
          <w:trHeight w:val="13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E46E0" w:rsidTr="000E46E0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850"/>
      </w:tblGrid>
      <w:tr w:rsidR="000E46E0" w:rsidTr="000E46E0">
        <w:trPr>
          <w:trHeight w:val="14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жилого фонда</w:t>
            </w:r>
          </w:p>
        </w:tc>
      </w:tr>
      <w:tr w:rsidR="000E46E0" w:rsidTr="000E46E0">
        <w:trPr>
          <w:cantSplit/>
          <w:trHeight w:val="1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E46E0" w:rsidTr="000E46E0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</w:p>
    <w:p w:rsidR="000E46E0" w:rsidRDefault="000E46E0" w:rsidP="000E46E0">
      <w:pPr>
        <w:jc w:val="both"/>
        <w:rPr>
          <w:sz w:val="28"/>
        </w:rPr>
      </w:pPr>
      <w:r>
        <w:rPr>
          <w:sz w:val="28"/>
        </w:rPr>
        <w:t>Погибшие относились к следующим категориям населения: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850"/>
        <w:gridCol w:w="709"/>
      </w:tblGrid>
      <w:tr w:rsidR="000E46E0" w:rsidTr="000E46E0">
        <w:trPr>
          <w:cantSplit/>
          <w:trHeight w:val="11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без определенного места жительства</w:t>
            </w:r>
          </w:p>
        </w:tc>
      </w:tr>
      <w:tr w:rsidR="000E46E0" w:rsidTr="000E46E0">
        <w:trPr>
          <w:cantSplit/>
          <w:trHeight w:val="1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right="-108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right="113" w:hanging="1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right="-160" w:hanging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right="-138" w:hanging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right="113" w:hanging="1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E46E0" w:rsidTr="000E46E0">
        <w:trPr>
          <w:trHeight w:val="4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b/>
          <w:u w:val="single"/>
        </w:rPr>
      </w:pPr>
    </w:p>
    <w:p w:rsidR="000E46E0" w:rsidRDefault="000E46E0" w:rsidP="000E46E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раздел 3.2 «Анализ травмирования людей на пожарах»</w:t>
      </w:r>
    </w:p>
    <w:p w:rsidR="000E46E0" w:rsidRDefault="000E46E0" w:rsidP="000E46E0">
      <w:pPr>
        <w:jc w:val="both"/>
        <w:rPr>
          <w:sz w:val="28"/>
        </w:rPr>
      </w:pPr>
      <w:r>
        <w:rPr>
          <w:sz w:val="28"/>
        </w:rPr>
        <w:t>Травмирование людей на пожарах в жилом фонде зарегистрировано на пожарах со следующими причинами: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425"/>
        <w:gridCol w:w="567"/>
        <w:gridCol w:w="709"/>
        <w:gridCol w:w="567"/>
        <w:gridCol w:w="709"/>
        <w:gridCol w:w="850"/>
        <w:gridCol w:w="567"/>
        <w:gridCol w:w="851"/>
        <w:gridCol w:w="709"/>
        <w:gridCol w:w="708"/>
        <w:gridCol w:w="709"/>
      </w:tblGrid>
      <w:tr w:rsidR="000E46E0" w:rsidTr="000E46E0">
        <w:trPr>
          <w:cantSplit/>
          <w:trHeight w:val="224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 в т.ч. при курении</w:t>
            </w:r>
          </w:p>
        </w:tc>
      </w:tr>
      <w:tr w:rsidR="000E46E0" w:rsidTr="000E46E0">
        <w:trPr>
          <w:cantSplit/>
          <w:trHeight w:val="14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6E0" w:rsidRDefault="000E46E0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E46E0" w:rsidTr="000E46E0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Пожары с травмированием людей зарегистрированы на следующих объектах жилого фонда: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850"/>
        <w:gridCol w:w="709"/>
      </w:tblGrid>
      <w:tr w:rsidR="000E46E0" w:rsidTr="000E46E0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</w:tr>
      <w:tr w:rsidR="000E46E0" w:rsidTr="000E46E0">
        <w:trPr>
          <w:cantSplit/>
          <w:trHeight w:val="14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E46E0" w:rsidTr="000E46E0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0 </w:t>
            </w:r>
          </w:p>
        </w:tc>
      </w:tr>
      <w:tr w:rsidR="000E46E0" w:rsidTr="000E46E0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>
      <w:pPr>
        <w:jc w:val="both"/>
        <w:rPr>
          <w:sz w:val="28"/>
        </w:rPr>
      </w:pPr>
      <w:r>
        <w:rPr>
          <w:sz w:val="28"/>
        </w:rPr>
        <w:lastRenderedPageBreak/>
        <w:t>Травмы на пожарах получили люди, относящиеся к следующим категориям населения: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850"/>
        <w:gridCol w:w="1133"/>
        <w:gridCol w:w="1275"/>
        <w:gridCol w:w="1133"/>
        <w:gridCol w:w="992"/>
        <w:gridCol w:w="992"/>
        <w:gridCol w:w="709"/>
      </w:tblGrid>
      <w:tr w:rsidR="000E46E0" w:rsidTr="000E46E0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</w:tr>
      <w:tr w:rsidR="000E46E0" w:rsidTr="000E46E0">
        <w:trPr>
          <w:cantSplit/>
          <w:trHeight w:val="1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46E0" w:rsidRDefault="000E46E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E46E0" w:rsidTr="000E46E0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46E0" w:rsidTr="000E46E0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0" w:rsidRDefault="000E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E46E0" w:rsidRDefault="000E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E46E0" w:rsidRDefault="000E46E0" w:rsidP="000E46E0"/>
    <w:p w:rsidR="000E46E0" w:rsidRDefault="000E46E0" w:rsidP="000E46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0E46E0" w:rsidRDefault="000E46E0" w:rsidP="000E46E0">
      <w:pPr>
        <w:jc w:val="center"/>
        <w:rPr>
          <w:b/>
          <w:color w:val="FF0000"/>
          <w:sz w:val="28"/>
          <w:szCs w:val="28"/>
          <w:u w:val="single"/>
        </w:rPr>
      </w:pPr>
    </w:p>
    <w:p w:rsidR="000E46E0" w:rsidRDefault="000E46E0" w:rsidP="000E46E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в Частинском муниципальном районе за период с 01 января по 01 февраля 2018 года можно сделать вывод, что на территории Частинского муниципального района наблюдается </w:t>
      </w:r>
      <w:r>
        <w:rPr>
          <w:b/>
          <w:sz w:val="28"/>
          <w:szCs w:val="28"/>
          <w:u w:val="single"/>
        </w:rPr>
        <w:t>снижение количества пожаров на 100% в сравнении с аналогичным периодом прошлого года (с 2 до 0 пожаров). Учитывая вышеизложенное,</w:t>
      </w:r>
      <w:r>
        <w:rPr>
          <w:b/>
          <w:bCs/>
          <w:sz w:val="28"/>
          <w:szCs w:val="28"/>
          <w:u w:val="single"/>
        </w:rPr>
        <w:t xml:space="preserve"> с целью не допущения ухудшения обстановки с пожарами и их последствии в Частинском районе, считаю необходимо продолжить </w:t>
      </w:r>
      <w:r>
        <w:rPr>
          <w:b/>
          <w:sz w:val="28"/>
          <w:szCs w:val="28"/>
          <w:u w:val="single"/>
        </w:rPr>
        <w:t>профилактическую работу среди населения Частинского муниципального района в следующем месяце, а именно: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1. Усилить профилактическую работу по предупреждению количества пожаров и их последствий в Частинском муниципальном районе.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срок до 10 февраля 2018 года направить анализ пожаров, произошедших на территории Частинского муниципального района: главе Частинского района, главам сельских поселения Частинского муниципального района, прокурору Частинского муниципального района, начальнику ОМВД Частинского муниципального района, начальнику 83-ПЧ 23-ОППС, </w:t>
      </w:r>
      <w:r>
        <w:rPr>
          <w:sz w:val="28"/>
          <w:szCs w:val="28"/>
        </w:rPr>
        <w:lastRenderedPageBreak/>
        <w:t>начальнику Частинского отделения ВДПО Пермского края, для принятия к сведению.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9. Со стороны ОМВД России по Частинскому району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дознавателя 22 ОНПР, сотрудникам ОУР ОМВД России по Частинскому району по уголовным делам связанных с пожарами и поджогами.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10.Работу членов постоянно действующих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11. Сотрудникам 22 ОНПР и работникам ПЧ-83 23-ОППС неукоснительно выполнять требования приказа Главного управления МЧС России по Пермскому краю за № 100 от 13.03.2017 года «Об утверждении Порядка организации службы, пожаротушения, проведения аварийно-спасательных работ, расследования и исследования пожаров и Порядка организации деятельности групп оперативного реагирования на пожары, связанные с гибелью людей на территории Пермского края» и приказа МЧС России   за № 167 от 05.04.2011 «Об утверждении и организации службы в подразделениях пожарной охраны».</w:t>
      </w:r>
    </w:p>
    <w:p w:rsidR="000E46E0" w:rsidRDefault="000E46E0" w:rsidP="000E46E0">
      <w:pPr>
        <w:jc w:val="both"/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Дознаватель 22 ОНПР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по Частинскому и Большесосновскому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0E46E0" w:rsidRDefault="000E46E0" w:rsidP="000E46E0">
      <w:pPr>
        <w:rPr>
          <w:sz w:val="28"/>
          <w:szCs w:val="28"/>
        </w:rPr>
      </w:pPr>
      <w:r>
        <w:rPr>
          <w:sz w:val="28"/>
          <w:szCs w:val="28"/>
        </w:rPr>
        <w:t>МЧС России по Пермскому краю                                                                                                              капитан внутренней службы                                                                          Д.Н. Фотин</w:t>
      </w:r>
    </w:p>
    <w:p w:rsidR="000E46E0" w:rsidRDefault="000E46E0" w:rsidP="000E46E0">
      <w:pPr>
        <w:rPr>
          <w:sz w:val="28"/>
          <w:szCs w:val="28"/>
        </w:rPr>
      </w:pPr>
    </w:p>
    <w:p w:rsidR="000E46E0" w:rsidRDefault="000E46E0" w:rsidP="000E46E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Исп.: Дознаватель 22 ОНПР</w:t>
      </w:r>
    </w:p>
    <w:p w:rsidR="000E46E0" w:rsidRDefault="000E46E0" w:rsidP="000E46E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капитан внутренней службы Д.Н.Фотин   </w:t>
      </w:r>
      <w:r>
        <w:rPr>
          <w:sz w:val="28"/>
          <w:szCs w:val="28"/>
          <w:vertAlign w:val="superscript"/>
        </w:rPr>
        <w:sym w:font="Wingdings" w:char="F028"/>
      </w:r>
      <w:r>
        <w:rPr>
          <w:sz w:val="28"/>
          <w:szCs w:val="28"/>
          <w:vertAlign w:val="superscript"/>
        </w:rPr>
        <w:t xml:space="preserve"> (34268)2-22-28, 8-908-75-07-94</w:t>
      </w:r>
    </w:p>
    <w:p w:rsidR="00560420" w:rsidRDefault="00560420">
      <w:bookmarkStart w:id="0" w:name="_GoBack"/>
      <w:bookmarkEnd w:id="0"/>
    </w:p>
    <w:sectPr w:rsidR="0056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E"/>
    <w:rsid w:val="000E46E0"/>
    <w:rsid w:val="00560420"/>
    <w:rsid w:val="00B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F80F-43A0-4C64-B3E9-73707C69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0E46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1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850016"/>
        <c:axId val="142849624"/>
        <c:axId val="0"/>
      </c:bar3DChart>
      <c:catAx>
        <c:axId val="14285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849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849624"/>
        <c:scaling>
          <c:orientation val="minMax"/>
          <c:max val="10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50016"/>
        <c:crosses val="autoZero"/>
        <c:crossBetween val="between"/>
        <c:majorUnit val="1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94915254237288138"/>
          <c:y val="0.29292929292929293"/>
          <c:w val="3.8520801232665637E-2"/>
          <c:h val="0.2323232323232323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2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пожаров по состоянию на 01 февраля 2018 года              за 10 лет </a:t>
            </a:r>
          </a:p>
        </c:rich>
      </c:tx>
      <c:layout>
        <c:manualLayout>
          <c:xMode val="edge"/>
          <c:yMode val="edge"/>
          <c:x val="0.13608562691131498"/>
          <c:y val="1.1235955056179775E-2"/>
        </c:manualLayout>
      </c:layout>
      <c:overlay val="0"/>
      <c:spPr>
        <a:noFill/>
        <a:ln w="25331">
          <a:noFill/>
        </a:ln>
      </c:spPr>
    </c:title>
    <c:autoTitleDeleted val="0"/>
    <c:view3D>
      <c:rotX val="29"/>
      <c:hPercent val="49"/>
      <c:rotY val="2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69724770642202E-2"/>
          <c:y val="0.28651685393258425"/>
          <c:w val="0.77064220183486243"/>
          <c:h val="0.6404494382022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5.9633027522935783E-2"/>
                  <c:y val="0.7584269662921348"/>
                </c:manualLayout>
              </c:layout>
              <c:numFmt formatCode="General" sourceLinked="0"/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397553516819572"/>
                  <c:y val="0.4550561797752809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3608562691131498"/>
                  <c:y val="0.28370786516853935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972477064220184"/>
                  <c:y val="0.601123595505618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6600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336391437308868"/>
                  <c:y val="0.45224719101123595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3853211009174313"/>
                  <c:y val="0.6095505617977528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Sheet1!$B$7:$C$7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66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370030581039756"/>
                  <c:y val="0.1404494382022472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Sheet1!$B$8:$C$8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CC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1192660550458717"/>
                  <c:y val="0.27808988764044945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Sheet1!$B$9:$C$9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0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4403669724770641"/>
                  <c:y val="0.29213483146067415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00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7920489296636084"/>
                  <c:y val="0.449438202247191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210409816"/>
        <c:axId val="210410208"/>
        <c:axId val="0"/>
      </c:bar3DChart>
      <c:catAx>
        <c:axId val="210409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410208"/>
        <c:crosses val="autoZero"/>
        <c:auto val="1"/>
        <c:lblAlgn val="ctr"/>
        <c:lblOffset val="100"/>
        <c:noMultiLvlLbl val="0"/>
      </c:catAx>
      <c:valAx>
        <c:axId val="21041020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409816"/>
        <c:crosses val="autoZero"/>
        <c:crossBetween val="between"/>
      </c:valAx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81498470948012236"/>
          <c:y val="0.199438202247191"/>
          <c:w val="0.16972477064220184"/>
          <c:h val="0.741573033707865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0.50575</cdr:y>
    </cdr:from>
    <cdr:to>
      <cdr:x>0.5075</cdr:x>
      <cdr:y>0.559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4019" y="1714948"/>
          <a:ext cx="37376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0.49825</cdr:x>
      <cdr:y>0.5</cdr:y>
    </cdr:from>
    <cdr:to>
      <cdr:x>0.50425</cdr:x>
      <cdr:y>0.55325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774" y="1695450"/>
          <a:ext cx="37376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2018-02-02T05:06:00Z</dcterms:created>
  <dcterms:modified xsi:type="dcterms:W3CDTF">2018-02-02T05:07:00Z</dcterms:modified>
</cp:coreProperties>
</file>