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8B" w:rsidRDefault="00D9528B" w:rsidP="00D952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bookmarkStart w:id="0" w:name="_GoBack"/>
      <w:r w:rsidRPr="00D9528B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Правовое просвещение:</w:t>
      </w:r>
    </w:p>
    <w:p w:rsidR="00D9528B" w:rsidRPr="00D9528B" w:rsidRDefault="00D9528B" w:rsidP="00D952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D9528B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 Памятка по профилактике преступлений и правонарушений</w:t>
      </w:r>
    </w:p>
    <w:bookmarkEnd w:id="0"/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Правонарушение –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Профилактика правонарушений –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Лица, участвующие в профилактике правонарушений, –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Организация социального обслуживания –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Антиобщественное поведение –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Мониторинг в сфере профилактики правонарушений –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Базовым законодательным актом, регламентирующим правоотношения в сфере профилактики правонарушений является Федеральный закон от 23.06.2016 № 182-ФЗ «Об основах системы профилактики правонарушений в Российской Федерации» (далее ФЗ № 182).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Профилактика правонарушений осуществляется на основе следующих принципов: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2) законность;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5) компетентность при осуществлении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Субъектами профилактики правонарушений являются: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1) федеральные органы исполнительной власти;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2) органы прокуратуры Российской Федерации;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3) следственные органы Следственного комитета Российской Федерации;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4) органы государственной власти субъектов Российской Федерации;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5) органы местного самоуправления.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lastRenderedPageBreak/>
        <w:t>Субъекты профилактики правонарушений осуществляют свою деятельность в пределах компетенции, установленной ФЗ № 182 и другими федеральными законами.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Профилактика правонарушений осуществляется по следующим основным направлениям: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1) защита личности, общества и государства от противоправных посягательств;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2) предупреждение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6) противодействие незаконной миграции;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прекурсоров</w:t>
      </w:r>
      <w:proofErr w:type="spellEnd"/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11) обеспечение экономической безопасности;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13) обеспечение экологической безопасности, охрана окружающей среды;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14) обеспечение пожарной безопасности;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16) повышение уровня правовой грамотности и развитие правосознания граждан.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Реализация основных направлений профилактики правонарушений осуществляется посредством: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2) правового регулирования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6) выявления лиц, склонных к совершению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lastRenderedPageBreak/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разыскного</w:t>
      </w:r>
      <w:proofErr w:type="spellEnd"/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характера в целях предупреждения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10) проведения мониторинга в сфере профилактики правонарушений;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Концепция общественной безопасности в Российской Федерации, утвержденная Президентом РФ 14.11.2013 N Пр-2685, предусмотрела, что при обеспечении общественной безопасности на долгосрочную перспективу следует исходить из необходимости постоянного совершенствования системы обеспечения общественной безопасности, а также политических, организационных, социально-экономических, информационных, правовых и иных мер: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–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людьми, а также других преступных посягательств на права и свободы человека и гражданина, материальные и духовные ценности общества, критически важные и (или) потенциально опасные объекты инфраструктуры Российской Федерации;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– по профилактике социальных и межнациональных конфликтов;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– по предупреждению, ликвидации и (или) минимизации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– по совершенствованию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– по развитию международного сотрудничества в правоохранительной сфере, а также в области предупреждения чрезвычайных ситуаций природного и техногенного характера и ликвидации их последствий;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Индивидуальная профилактика правонарушений включает в себя работу с лицами, поставленными на профилактический учет, путем проведения целенаправленной, планомерной и дифференцированной работы с учетом психологических особенностей их личности, характера и степени общественной опасности, совершенных ими правонарушений и других особенностей, имеющих значение для правильного выбора методов и средств воспитательного воздействия.</w:t>
      </w:r>
    </w:p>
    <w:p w:rsidR="00D9528B" w:rsidRPr="00D9528B" w:rsidRDefault="00D9528B" w:rsidP="00D9528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9528B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1E"/>
    <w:rsid w:val="004A2B1E"/>
    <w:rsid w:val="007D5554"/>
    <w:rsid w:val="00D9528B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6B75-B2E4-4604-A670-228E2AB2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2019-10-25T09:31:00Z</dcterms:created>
  <dcterms:modified xsi:type="dcterms:W3CDTF">2019-10-25T09:32:00Z</dcterms:modified>
</cp:coreProperties>
</file>