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37D9F" w:rsidRPr="00D37D9F" w:rsidTr="00D37D9F">
        <w:trPr>
          <w:trHeight w:val="20"/>
          <w:hidden/>
        </w:trPr>
        <w:tc>
          <w:tcPr>
            <w:tcW w:w="9828" w:type="dxa"/>
          </w:tcPr>
          <w:p w:rsidR="00D37D9F" w:rsidRPr="00D37D9F" w:rsidRDefault="00D37D9F" w:rsidP="00D37D9F">
            <w:pPr>
              <w:pStyle w:val="a9"/>
              <w:ind w:left="5222"/>
              <w:rPr>
                <w:b/>
                <w:vanish/>
                <w:szCs w:val="28"/>
              </w:rPr>
            </w:pPr>
            <w:bookmarkStart w:id="0" w:name="UpHeader2"/>
            <w:r w:rsidRPr="00D37D9F">
              <w:rPr>
                <w:b/>
                <w:vanish/>
                <w:szCs w:val="28"/>
              </w:rPr>
              <w:t>ПРОЕКТ</w:t>
            </w:r>
          </w:p>
          <w:p w:rsidR="00D37D9F" w:rsidRPr="00D37D9F" w:rsidRDefault="00D37D9F" w:rsidP="00D37D9F">
            <w:pPr>
              <w:pStyle w:val="a9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szCs w:val="28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E8329C521A8E475E918A97D890DA9BDE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37D9F" w:rsidRPr="00D37D9F" w:rsidRDefault="00D37D9F" w:rsidP="00D37D9F">
                <w:pPr>
                  <w:pStyle w:val="a9"/>
                  <w:ind w:left="5222"/>
                  <w:rPr>
                    <w:vanish/>
                    <w:color w:val="000000"/>
                    <w:szCs w:val="28"/>
                  </w:rPr>
                </w:pPr>
                <w:r w:rsidRPr="00D37D9F">
                  <w:rPr>
                    <w:vanish/>
                    <w:color w:val="000000"/>
                    <w:szCs w:val="28"/>
                  </w:rPr>
                  <w:t xml:space="preserve">Подготовлен рабочей группой </w:t>
                </w:r>
                <w:r w:rsidRPr="00D37D9F">
                  <w:rPr>
                    <w:vanish/>
                    <w:color w:val="000000"/>
                    <w:szCs w:val="28"/>
                  </w:rPr>
                  <w:br/>
                  <w:t>ко второму чтению</w:t>
                </w:r>
              </w:p>
            </w:sdtContent>
          </w:sdt>
        </w:tc>
        <w:bookmarkEnd w:id="0"/>
      </w:tr>
      <w:tr w:rsidR="00D37D9F" w:rsidRPr="00D37D9F" w:rsidTr="00D37D9F">
        <w:tc>
          <w:tcPr>
            <w:tcW w:w="9828" w:type="dxa"/>
            <w:hideMark/>
          </w:tcPr>
          <w:p w:rsidR="00D37D9F" w:rsidRPr="00D37D9F" w:rsidRDefault="00D37D9F" w:rsidP="00D37D9F">
            <w:pPr>
              <w:pStyle w:val="a9"/>
              <w:ind w:left="-181"/>
              <w:jc w:val="center"/>
              <w:rPr>
                <w:szCs w:val="28"/>
                <w:lang w:val="en-US"/>
              </w:rPr>
            </w:pPr>
            <w:bookmarkStart w:id="1" w:name="UpHeader1"/>
            <w:r w:rsidRPr="00D37D9F">
              <w:rPr>
                <w:szCs w:val="28"/>
              </w:rPr>
              <w:t xml:space="preserve"> </w:t>
            </w:r>
            <w:bookmarkStart w:id="2" w:name="герб"/>
            <w:r w:rsidRPr="00D37D9F">
              <w:rPr>
                <w:noProof/>
                <w:szCs w:val="28"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D37D9F">
              <w:rPr>
                <w:szCs w:val="28"/>
                <w:lang w:val="en-US"/>
              </w:rPr>
              <w:t xml:space="preserve">      </w:t>
            </w:r>
            <w:bookmarkStart w:id="3" w:name="_GoBack"/>
            <w:bookmarkEnd w:id="3"/>
          </w:p>
        </w:tc>
        <w:bookmarkEnd w:id="1"/>
      </w:tr>
      <w:tr w:rsidR="00D37D9F" w:rsidRPr="00D37D9F" w:rsidTr="00D37D9F">
        <w:tc>
          <w:tcPr>
            <w:tcW w:w="9828" w:type="dxa"/>
            <w:hideMark/>
          </w:tcPr>
          <w:p w:rsidR="00D37D9F" w:rsidRPr="00D37D9F" w:rsidRDefault="00D37D9F" w:rsidP="00D37D9F">
            <w:pPr>
              <w:pStyle w:val="3"/>
              <w:numPr>
                <w:ilvl w:val="0"/>
                <w:numId w:val="0"/>
              </w:numPr>
              <w:ind w:left="-181"/>
              <w:jc w:val="center"/>
              <w:rPr>
                <w:b/>
                <w:spacing w:val="30"/>
              </w:rPr>
            </w:pPr>
            <w:bookmarkStart w:id="4" w:name="заг1"/>
            <w:r w:rsidRPr="00D37D9F">
              <w:rPr>
                <w:b/>
                <w:bCs/>
                <w:spacing w:val="30"/>
              </w:rPr>
              <w:t xml:space="preserve">ЗАКОН </w:t>
            </w:r>
            <w:r w:rsidRPr="00D37D9F">
              <w:rPr>
                <w:b/>
                <w:spacing w:val="30"/>
              </w:rPr>
              <w:t>ПЕРМСКОГО КРАЯ</w:t>
            </w:r>
            <w:bookmarkEnd w:id="4"/>
          </w:p>
        </w:tc>
      </w:tr>
      <w:tr w:rsidR="00D37D9F" w:rsidRPr="00D37D9F" w:rsidTr="00D37D9F">
        <w:tc>
          <w:tcPr>
            <w:tcW w:w="9828" w:type="dxa"/>
          </w:tcPr>
          <w:p w:rsidR="00D37D9F" w:rsidRPr="00D37D9F" w:rsidRDefault="00D37D9F" w:rsidP="00D37D9F">
            <w:pPr>
              <w:pStyle w:val="1"/>
              <w:pageBreakBefore w:val="0"/>
              <w:numPr>
                <w:ilvl w:val="0"/>
                <w:numId w:val="0"/>
              </w:numPr>
              <w:tabs>
                <w:tab w:val="left" w:pos="708"/>
              </w:tabs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37D9F" w:rsidRPr="00D37D9F" w:rsidTr="00D37D9F">
        <w:tc>
          <w:tcPr>
            <w:tcW w:w="9828" w:type="dxa"/>
            <w:hideMark/>
          </w:tcPr>
          <w:p w:rsidR="00D37D9F" w:rsidRPr="00D37D9F" w:rsidRDefault="00D37D9F" w:rsidP="00D37D9F">
            <w:pPr>
              <w:widowControl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37D9F" w:rsidRPr="00D37D9F" w:rsidTr="00D37D9F">
        <w:tc>
          <w:tcPr>
            <w:tcW w:w="9828" w:type="dxa"/>
            <w:hideMark/>
          </w:tcPr>
          <w:p w:rsidR="00D37D9F" w:rsidRPr="00D37D9F" w:rsidRDefault="00D37D9F" w:rsidP="00D37D9F">
            <w:pPr>
              <w:pStyle w:val="21"/>
              <w:widowControl w:val="0"/>
              <w:spacing w:after="0" w:line="240" w:lineRule="auto"/>
              <w:ind w:left="4500"/>
              <w:rPr>
                <w:szCs w:val="28"/>
              </w:rPr>
            </w:pPr>
            <w:r w:rsidRPr="00D37D9F">
              <w:rPr>
                <w:szCs w:val="28"/>
              </w:rPr>
              <w:t>Принят Законодательным Собранием</w:t>
            </w:r>
          </w:p>
          <w:p w:rsidR="00D37D9F" w:rsidRPr="00D37D9F" w:rsidRDefault="00D37D9F" w:rsidP="00D37D9F">
            <w:pPr>
              <w:pStyle w:val="21"/>
              <w:widowControl w:val="0"/>
              <w:spacing w:after="0" w:line="240" w:lineRule="auto"/>
              <w:ind w:left="4502"/>
              <w:rPr>
                <w:szCs w:val="28"/>
              </w:rPr>
            </w:pPr>
            <w:r w:rsidRPr="00D37D9F">
              <w:rPr>
                <w:szCs w:val="28"/>
              </w:rPr>
              <w:t xml:space="preserve">Пермского края </w:t>
            </w:r>
            <w:sdt>
              <w:sdtPr>
                <w:rPr>
                  <w:szCs w:val="28"/>
                </w:rPr>
                <w:alias w:val="Дата_принятия"/>
                <w:tag w:val="Дата_принятия"/>
                <w:id w:val="245157723"/>
                <w:placeholder>
                  <w:docPart w:val="D872DB1A7A194720803F98283B2AD781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8-04-19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Pr="00D37D9F">
                  <w:rPr>
                    <w:szCs w:val="28"/>
                  </w:rPr>
                  <w:t>19 апреля 2018 года</w:t>
                </w:r>
              </w:sdtContent>
            </w:sdt>
          </w:p>
        </w:tc>
      </w:tr>
    </w:tbl>
    <w:p w:rsidR="00D37D9F" w:rsidRPr="00D37D9F" w:rsidRDefault="00D37D9F" w:rsidP="00D37D9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Закона</w:t>
      </w:r>
    </w:p>
    <w:p w:rsidR="00D37D9F" w:rsidRPr="00D37D9F" w:rsidRDefault="00D37D9F" w:rsidP="00D37D9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Законом Российской Федерации </w:t>
      </w:r>
      <w:r w:rsidRPr="00D37D9F">
        <w:rPr>
          <w:rFonts w:ascii="Times New Roman" w:hAnsi="Times New Roman" w:cs="Times New Roman"/>
          <w:sz w:val="28"/>
          <w:szCs w:val="28"/>
        </w:rPr>
        <w:br/>
        <w:t>от 07.07.1993 № 5340-1 «О торгово-промышленных палатах в Российской Федерации» (далее – Закон Российской Федерации о торгово-промышленных палатах) определяет статус, правовые и экономические основы деятельности Торгово-промышленной палаты Пермского края (Пермской торгово-промышленной палаты) (далее – Палата), а также регулирует отдельные отношения в сфере взаимодействия Палаты с органами государственной власти Пермского края (далее – органы государственной власти) и органами местного самоуправления муниципальных образований Пермского края (далее – органы местного самоуправления).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Наименования Торгово-промышленная палата Пермского края </w:t>
      </w:r>
      <w:r w:rsidRPr="00D37D9F">
        <w:rPr>
          <w:rFonts w:ascii="Times New Roman" w:hAnsi="Times New Roman" w:cs="Times New Roman"/>
          <w:sz w:val="28"/>
          <w:szCs w:val="28"/>
        </w:rPr>
        <w:br/>
        <w:t>и Пермская торгово-промышленная палата являются равнозначными.</w:t>
      </w:r>
    </w:p>
    <w:p w:rsidR="00D37D9F" w:rsidRPr="00D37D9F" w:rsidRDefault="00D37D9F" w:rsidP="00D37D9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2. Статус и правовая основа деятельности Палаты</w:t>
      </w:r>
    </w:p>
    <w:p w:rsidR="00D37D9F" w:rsidRPr="00D37D9F" w:rsidRDefault="00D37D9F" w:rsidP="00D3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 Палата является негосударственной некоммерческой организацией, созданной в организационно-правовой форме союза для представления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>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федеральным законодательством и настоящим Законом.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2. Палата осуществляет свою деятельность в соответствии с Законом Российской Федерации о торгово-промышленных палатах, другими федеральными законами и принимаемыми в соответствии с ними иными нормативными правовыми актами Российской Федерации, настоящим Законом и иными нормативными правовыми актами Пермского края, Уставом Палаты.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3. Принципы и порядок образования, а также прекращения деятельности Палаты определяются </w:t>
      </w:r>
      <w:hyperlink r:id="rId6" w:history="1">
        <w:r w:rsidRPr="00D37D9F">
          <w:rPr>
            <w:rStyle w:val="ae"/>
            <w:rFonts w:ascii="Times New Roman" w:hAnsi="Times New Roman" w:cs="Times New Roman"/>
            <w:sz w:val="28"/>
            <w:szCs w:val="28"/>
          </w:rPr>
          <w:t>Закон</w:t>
        </w:r>
      </w:hyperlink>
      <w:r w:rsidRPr="00D37D9F">
        <w:rPr>
          <w:rFonts w:ascii="Times New Roman" w:hAnsi="Times New Roman" w:cs="Times New Roman"/>
          <w:sz w:val="28"/>
          <w:szCs w:val="28"/>
        </w:rPr>
        <w:t xml:space="preserve">ом Российской Федерации о торгово-промышленных палатах.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 На территории Пермского края может быть образована только </w:t>
      </w:r>
      <w:r w:rsidRPr="00D37D9F">
        <w:rPr>
          <w:rFonts w:ascii="Times New Roman" w:hAnsi="Times New Roman" w:cs="Times New Roman"/>
          <w:sz w:val="28"/>
          <w:szCs w:val="28"/>
        </w:rPr>
        <w:br/>
        <w:t>одна торгово-промышленная палата краевого уровня, входящая в систему торгово-промышленных палат Российской Федерации.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5. Палата самостоятельно определяет свою организационную структуру, формы и методы своей деятельности, за исключением форм деятельности, определенных настоящим Законом.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6. На территории Пермского края в соответствии с </w:t>
      </w:r>
      <w:hyperlink r:id="rId7" w:history="1">
        <w:r w:rsidRPr="00D37D9F">
          <w:rPr>
            <w:rStyle w:val="ad"/>
            <w:color w:val="000000" w:themeColor="text1"/>
            <w:sz w:val="28"/>
            <w:szCs w:val="28"/>
          </w:rPr>
          <w:t>Закон</w:t>
        </w:r>
      </w:hyperlink>
      <w:r w:rsidRPr="00D37D9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37D9F">
        <w:rPr>
          <w:rFonts w:ascii="Times New Roman" w:hAnsi="Times New Roman" w:cs="Times New Roman"/>
          <w:sz w:val="28"/>
          <w:szCs w:val="28"/>
        </w:rPr>
        <w:t xml:space="preserve"> Российской Федерации о торгово-промышленных палатах могут образовываться торгово-промышленные палаты муниципальных образований (далее – муниципальные торгово-промышленные палаты).</w:t>
      </w:r>
    </w:p>
    <w:p w:rsidR="00D37D9F" w:rsidRPr="00D37D9F" w:rsidRDefault="00D37D9F" w:rsidP="00D3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lastRenderedPageBreak/>
        <w:t>Палата взаимодействует с муниципальными торгово-промышленными палатами, действующими в Пермском крае, а также осуществляет координацию их деятельности.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 Членство </w:t>
      </w:r>
      <w:r w:rsidRPr="00D37D9F">
        <w:rPr>
          <w:rFonts w:ascii="Times New Roman" w:hAnsi="Times New Roman" w:cs="Times New Roman"/>
          <w:sz w:val="28"/>
          <w:szCs w:val="28"/>
        </w:rPr>
        <w:t>муниципальных торгово-промышленных палат в Палате</w:t>
      </w:r>
      <w:r w:rsidRPr="00D37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обязательным. Муниципальные </w:t>
      </w:r>
      <w:r w:rsidRPr="00D37D9F">
        <w:rPr>
          <w:rFonts w:ascii="Times New Roman" w:hAnsi="Times New Roman" w:cs="Times New Roman"/>
          <w:sz w:val="28"/>
          <w:szCs w:val="28"/>
        </w:rPr>
        <w:t>торгово-промышленные палаты</w:t>
      </w:r>
      <w:r w:rsidRPr="00D37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приобретая членство в Палате, приобретают </w:t>
      </w:r>
      <w:r w:rsidRPr="00D37D9F">
        <w:rPr>
          <w:rFonts w:ascii="Times New Roman" w:hAnsi="Times New Roman" w:cs="Times New Roman"/>
          <w:sz w:val="28"/>
          <w:szCs w:val="28"/>
        </w:rPr>
        <w:t>права и обязанности членов Палаты</w:t>
      </w:r>
      <w:r w:rsidRPr="00D37D9F">
        <w:rPr>
          <w:rFonts w:ascii="Times New Roman" w:hAnsi="Times New Roman" w:cs="Times New Roman"/>
          <w:bCs/>
          <w:color w:val="000000"/>
          <w:sz w:val="28"/>
          <w:szCs w:val="28"/>
        </w:rPr>
        <w:t>, определенные ее Уставом.</w:t>
      </w:r>
    </w:p>
    <w:p w:rsidR="00D37D9F" w:rsidRPr="00D37D9F" w:rsidRDefault="00D37D9F" w:rsidP="00D3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8. Палата относится к организациям, входящим в состав инфраструктуры поддержки субъектов малого и среднего предпринимательства.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3. Цели, задачи и права Палаты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 Палата создается в целях содействия развитию экономики Пермского края и экономики Российской Федерации,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развитию торгово-экономических и научно-технических связей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предпринимателей  Пермского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края с предпринимателями других субъектов Российской Федерации и зарубежных стран.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2. Основными задачами Палаты являются: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1) оказание помощи организациям и индивидуальным предпринимателям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в Пермском крае, представление и защита их интересов по вопросам, связанным с осуществлением хозяйственной деятельности, в том числе </w:t>
      </w:r>
      <w:r w:rsidRPr="00D37D9F">
        <w:rPr>
          <w:rFonts w:ascii="Times New Roman" w:hAnsi="Times New Roman" w:cs="Times New Roman"/>
          <w:sz w:val="28"/>
          <w:szCs w:val="28"/>
        </w:rPr>
        <w:br/>
        <w:t>за пределами Пермского края;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2) содействие развитию всех видов предпринимательской деятельности </w:t>
      </w:r>
      <w:r w:rsidRPr="00D37D9F">
        <w:rPr>
          <w:rFonts w:ascii="Times New Roman" w:hAnsi="Times New Roman" w:cs="Times New Roman"/>
          <w:sz w:val="28"/>
          <w:szCs w:val="28"/>
        </w:rPr>
        <w:br/>
        <w:t>с учетом экономических интересов Пермского края и Российской Федерации, отраслей экономики, организаций и индивидуальных предпринимателей;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3) организация взаимодействия между субъектами предпринимательской деятельности в Пермском крае, их взаимодействие с органами государственной власти и органами местного самоуправления, а также с социальными партнерами;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4) содействие развитию системы образования и подготовки кадров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для предпринимательской деятельности в Пермском крае, участие в разработке </w:t>
      </w:r>
      <w:r w:rsidRPr="00D37D9F">
        <w:rPr>
          <w:rFonts w:ascii="Times New Roman" w:hAnsi="Times New Roman" w:cs="Times New Roman"/>
          <w:sz w:val="28"/>
          <w:szCs w:val="28"/>
        </w:rPr>
        <w:br/>
        <w:t>и реализации государственных и межгосударственных программ в этой области;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5) оказание предпринимателям, их объединениям, союзам, ассоциациям информационных услуг, содействие в организации инфраструктуры информационного обслуживания предпринимательства;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6) содействие урегулированию споров, возникающих между субъектами предпринимательской деятельности в Пермском крае;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7) реализация иных задач, не противоречащих законодательству Российской Федерации и Пермского края, международных договоров Российской Федерации, соглашений об осуществлении внешнеэкономических </w:t>
      </w:r>
      <w:r w:rsidRPr="00D37D9F">
        <w:rPr>
          <w:rFonts w:ascii="Times New Roman" w:hAnsi="Times New Roman" w:cs="Times New Roman"/>
          <w:sz w:val="28"/>
          <w:szCs w:val="28"/>
        </w:rPr>
        <w:br/>
        <w:t>и межрегиональных связей Пермского края.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3. Для реализации целей и задач помимо прав, определенных Законом Российской Федерации о торгово-промышленных палатах, Палата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наделена  следующими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правами: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1) участвовать в порядке и в случаях, установленных нормативными правовыми актами Правительства Пермского края, муниципальными правовыми актами, в разработке и реализации государственных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муниципальных программ и проектов в области развития предпринимательства и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иных областях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сопряженных с экономикой Пермского края (финансы, </w:t>
      </w:r>
      <w:r w:rsidRPr="00D37D9F">
        <w:rPr>
          <w:rFonts w:ascii="Times New Roman" w:hAnsi="Times New Roman" w:cs="Times New Roman"/>
          <w:sz w:val="28"/>
          <w:szCs w:val="28"/>
        </w:rPr>
        <w:lastRenderedPageBreak/>
        <w:t>соответствующие налоги, промышленность, развитие внутреннего и внешнего потребительского рынка (далее – области, сопряженные с экономикой Пермского края);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2) содействовать развитию инвестиционной деятельности, государственно-частного партнерства, </w:t>
      </w:r>
      <w:proofErr w:type="spellStart"/>
      <w:r w:rsidRPr="00D37D9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7D9F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D37D9F">
        <w:rPr>
          <w:rFonts w:ascii="Times New Roman" w:hAnsi="Times New Roman" w:cs="Times New Roman"/>
          <w:sz w:val="28"/>
          <w:szCs w:val="28"/>
        </w:rPr>
        <w:br/>
        <w:t>в Пермском крае;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3) содействовать продвижению на внутреннем и внешнем рынке товаров, работ, услуг, производимых (оказываемых) в Пермском крае, развитию экспортно-импортного потенциала Пермского края, разработке и реализации экспортных и импортных проектов;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4) участвовать в мероприятиях в рамках предоставленных ей прав, направленных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на  недопущение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и пресечение недобросовестной конкуренции </w:t>
      </w:r>
      <w:r w:rsidRPr="00D37D9F">
        <w:rPr>
          <w:rFonts w:ascii="Times New Roman" w:hAnsi="Times New Roman" w:cs="Times New Roman"/>
          <w:sz w:val="28"/>
          <w:szCs w:val="28"/>
        </w:rPr>
        <w:br/>
        <w:t>и неделового партнерства, а также в мероприятиях по противодействию коррупции;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5) участвовать, а также самостоятельно организовывать и проводить публичные деловые мероприятия, направленные на поддержку и развитие предпринимательства, его популяризацию (форумы, конференции, ярмарки, выставки и другие мероприятия);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6) участвовать в укреплении и развитии межрегионального </w:t>
      </w:r>
      <w:r w:rsidRPr="00D37D9F">
        <w:rPr>
          <w:rFonts w:ascii="Times New Roman" w:hAnsi="Times New Roman" w:cs="Times New Roman"/>
          <w:sz w:val="28"/>
          <w:szCs w:val="28"/>
        </w:rPr>
        <w:br/>
        <w:t>и международного сотрудничества субъектов предпринимательства Пермского края;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7) содействовать организации и функционированию инфраструктуры информационного обслуживания (сопровождения) предпринимательской деятельности;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8) осуществлять иные права и полномочия, предусмотренные уставом Палаты и не противоречащие законодательству Российской Федерации.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 Палата осуществляет функции и полномочия, соответствующие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ее целям и задачам, предусмотренные Уставом Палаты на основании Закона Российской Федерации о торгово-промышленных палатах, иных федеральных законов, настоящего Закона и иных правовых актов Пермского края, а также иные функции и полномочия, не противоречащие законодательству.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5. В целях реализации положений настоящего Закона Палата вправе заключать с органами государственной власти, органами местного самоуправления соглашения о сотрудничестве. 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6. Органы государственной власти Пермского края оказывают Палате содействие в выполнении ею своих уставных задач, принимают меры </w:t>
      </w:r>
      <w:r w:rsidRPr="00D37D9F">
        <w:rPr>
          <w:rFonts w:ascii="Times New Roman" w:hAnsi="Times New Roman" w:cs="Times New Roman"/>
          <w:sz w:val="28"/>
          <w:szCs w:val="28"/>
        </w:rPr>
        <w:br/>
        <w:t>по обеспечению Палаты помещениями.</w:t>
      </w:r>
    </w:p>
    <w:p w:rsidR="00D37D9F" w:rsidRPr="00D37D9F" w:rsidRDefault="00D37D9F" w:rsidP="00D37D9F">
      <w:pPr>
        <w:keepNext/>
        <w:spacing w:after="0" w:line="240" w:lineRule="auto"/>
        <w:ind w:left="1988" w:hanging="127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4. Взаимодействие Палаты с органами государственной власти и органами местного самоуправления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 Палата для реализации прав, осуществления своих функций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полномочий взаимодействует с органами государственной власти </w:t>
      </w:r>
      <w:r w:rsidRPr="00D37D9F">
        <w:rPr>
          <w:rFonts w:ascii="Times New Roman" w:hAnsi="Times New Roman" w:cs="Times New Roman"/>
          <w:sz w:val="28"/>
          <w:szCs w:val="28"/>
        </w:rPr>
        <w:br/>
        <w:t>в порядке, установленном нормативными правовыми актами органов государственной власти Пермского края, в том числе путем: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1) направления в органы государственной власти предложений </w:t>
      </w:r>
      <w:r w:rsidRPr="00D37D9F">
        <w:rPr>
          <w:rFonts w:ascii="Times New Roman" w:hAnsi="Times New Roman" w:cs="Times New Roman"/>
          <w:sz w:val="28"/>
          <w:szCs w:val="28"/>
        </w:rPr>
        <w:br/>
        <w:t>по совершенствованию законов Пермского края, иных нормативных правовых актов Пермского края в сфере предпринимательства, экономики, промышленности, инвестиционной и инновационной деятельности;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lastRenderedPageBreak/>
        <w:t xml:space="preserve">2) проведения экспертизы проектов законов Пермского края, проектов иных нормативных правовых актов Пермского края в сфере предпринимательства, экономики, промышленности, инвестиционной </w:t>
      </w:r>
      <w:r w:rsidRPr="00D37D9F">
        <w:rPr>
          <w:rFonts w:ascii="Times New Roman" w:hAnsi="Times New Roman" w:cs="Times New Roman"/>
          <w:sz w:val="28"/>
          <w:szCs w:val="28"/>
        </w:rPr>
        <w:br/>
        <w:t>и инновационной деятельности (далее – проекты нормативных правовых актов);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3) участия в проведении мониторинга проектов нормативных правовых актов и мониторинга их </w:t>
      </w:r>
      <w:proofErr w:type="spellStart"/>
      <w:r w:rsidRPr="00D37D9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37D9F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 и Пермского края;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4) участия представителей Палаты по предложению органов государственной власти в работе ведомственных, межведомственных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иных комиссий, экспертных советов, рабочих групп и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других органов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</w:t>
      </w:r>
      <w:r w:rsidRPr="00D37D9F">
        <w:rPr>
          <w:rFonts w:ascii="Times New Roman" w:hAnsi="Times New Roman" w:cs="Times New Roman"/>
          <w:sz w:val="28"/>
          <w:szCs w:val="28"/>
        </w:rPr>
        <w:br/>
        <w:t>и организаций, образуемых указанными органами;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5) включения представителей Палаты в состав отраслевых коллегий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конкурсных комиссий, а также консультативных, экспертных и иных общественных советов, образуемых при органах исполнительной власти, </w:t>
      </w:r>
      <w:r w:rsidRPr="00D37D9F">
        <w:rPr>
          <w:rFonts w:ascii="Times New Roman" w:hAnsi="Times New Roman" w:cs="Times New Roman"/>
          <w:sz w:val="28"/>
          <w:szCs w:val="28"/>
        </w:rPr>
        <w:br/>
        <w:t>для рассмотрения вопросов, связанных с предпринимательской деятельностью, в случаях и порядке, предусмотренных нормативными правовыми актами органов исполнительной власти Пермского края.</w:t>
      </w:r>
    </w:p>
    <w:p w:rsidR="00D37D9F" w:rsidRPr="00D37D9F" w:rsidRDefault="00D37D9F" w:rsidP="00D37D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2. Органы государственной власти обеспечивают Палате доступ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к информации о деятельности органов государственной власти Пермского края в соответствии с Федеральным законом от 9 февраля 2009 года </w:t>
      </w:r>
      <w:r w:rsidRPr="00D37D9F">
        <w:rPr>
          <w:rFonts w:ascii="Times New Roman" w:hAnsi="Times New Roman" w:cs="Times New Roman"/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 а также предоставляют информацию, необходимую для выполнения Палатой возложенных на нее функций и задач.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3. Вмешательство органов государственной власти и должностных лиц </w:t>
      </w:r>
      <w:r w:rsidRPr="00D37D9F">
        <w:rPr>
          <w:rFonts w:ascii="Times New Roman" w:hAnsi="Times New Roman" w:cs="Times New Roman"/>
          <w:sz w:val="28"/>
          <w:szCs w:val="28"/>
        </w:rPr>
        <w:br/>
        <w:t>в деятельность Палаты, равно как и вмешательство Палаты в деятельность органов государственной власти и должностных лиц, не допускается.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 Палата взаимодействует с органами местного самоуправления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в порядке и формах, установленных Законом Российской Федерации </w:t>
      </w:r>
      <w:r w:rsidRPr="00D37D9F">
        <w:rPr>
          <w:rFonts w:ascii="Times New Roman" w:hAnsi="Times New Roman" w:cs="Times New Roman"/>
          <w:sz w:val="28"/>
          <w:szCs w:val="28"/>
        </w:rPr>
        <w:br/>
        <w:t>о торгово-промышленных палатах.</w:t>
      </w:r>
    </w:p>
    <w:p w:rsidR="00D37D9F" w:rsidRPr="00D37D9F" w:rsidRDefault="00D37D9F" w:rsidP="00D37D9F">
      <w:pPr>
        <w:spacing w:after="0" w:line="240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 xml:space="preserve">Статья 5. Участие Палаты в разработке и реализации государственных и муниципальных программ и проектов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 Палата вправе участвовать в порядке и в случаях, установленных нормативными правовыми актами Правительства Пермского края, муниципальными правовыми актами, в разработке и реализации государственных программ (подпрограмм) Пермского края, муниципальных программ (подпрограмм) в области развития предпринимательства и иных областях, сопряженных с экономикой Пермского края.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Палата также вправе участвовать в порядке, установленном нормативными правовыми актами органов государственной власти, муниципальными правовыми актами, в разработке и реализации соответствующих проектов, направленных на развитие предпринимательства </w:t>
      </w:r>
      <w:r w:rsidRPr="00D37D9F">
        <w:rPr>
          <w:rFonts w:ascii="Times New Roman" w:hAnsi="Times New Roman" w:cs="Times New Roman"/>
          <w:sz w:val="28"/>
          <w:szCs w:val="28"/>
        </w:rPr>
        <w:br/>
        <w:t>и иных областей, сопряженных с экономикой Пермского края.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власти, органы местного самоуправления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в целях реализации государственных программ (подпрограмм) Пермского края, муниципальных программ (подпрограмм) вправе оказывать Палате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для выполнения ее уставных целей деятельности и задач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имущественную,</w:t>
      </w:r>
      <w:r w:rsidRPr="00D37D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том числе по обеспечению Палаты помещениями, финансовую и иные виды </w:t>
      </w:r>
      <w:r w:rsidRPr="00D37D9F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предусмотренные законодательством Российской Федерации </w:t>
      </w:r>
      <w:r w:rsidRPr="00D37D9F">
        <w:rPr>
          <w:rFonts w:ascii="Times New Roman" w:hAnsi="Times New Roman" w:cs="Times New Roman"/>
          <w:sz w:val="28"/>
          <w:szCs w:val="28"/>
        </w:rPr>
        <w:br/>
        <w:t>и законодательством Пермского края.</w:t>
      </w:r>
    </w:p>
    <w:p w:rsidR="00D37D9F" w:rsidRPr="00D37D9F" w:rsidRDefault="00D37D9F" w:rsidP="00D37D9F">
      <w:pPr>
        <w:spacing w:after="0" w:line="240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 xml:space="preserve">Статья 6. Проведение Палатой экспертизы проектов законов и иных нормативных правовых актов Пермского края, проектов муниципальных правовых актов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 Палата имеет право проводить экспертизу проектов законов и иных нормативных правовых актов Пермского края, муниципальных правовых актов (далее – проект правового акта).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2. Проведение экспертизы проектов правовых актов основывается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на принципах законности, публичности, независимости участников экспертизы, полноты и объективности экспертных оценок, гласности и открытости результатов экспертизы, обязательности рассмотрения органами государственности власти, органами местного самоуправления заключения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по результатам экспертизы проектов правовых актов.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3. Палата принимает решение о проведении экспертизы проектов правовых актов на основании: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обращения органа государственной власти, к компетенции которого относится принятие правового акта;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обращения органа местного самоуправления, к компетенции которого относится принятие правового акта;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обращения уполномоченного по защите прав предпринимателей </w:t>
      </w:r>
      <w:r w:rsidRPr="00D37D9F">
        <w:rPr>
          <w:rFonts w:ascii="Times New Roman" w:hAnsi="Times New Roman" w:cs="Times New Roman"/>
          <w:sz w:val="28"/>
          <w:szCs w:val="28"/>
        </w:rPr>
        <w:br/>
        <w:t>в Пермском крае;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обращения субъектов предпринимательской деятельности;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собственной инициативы Палаты.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 Заключение Палаты по результатам экспертизы проекта правового акта (далее – Заключение Палаты) должно содержать выводы о возможных социально-экономических последствиях принятия правового акта, предложения по изменению положений проекта правового акта в целях минимизации </w:t>
      </w:r>
      <w:r w:rsidRPr="00D37D9F">
        <w:rPr>
          <w:rFonts w:ascii="Times New Roman" w:hAnsi="Times New Roman" w:cs="Times New Roman"/>
          <w:sz w:val="28"/>
          <w:szCs w:val="28"/>
        </w:rPr>
        <w:br/>
        <w:t>или предотвращения негативных последствий его принятия.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5. Заключение Палаты по результатам экспертизы проекта правового акта направляется для рассмотрения в орган государственной власти, орган местного самоуправления, к компетенции которых относится принятие правового акта, и носит рекомендательный характер.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6. Палата вправе ходатайствовать перед органом государственной власти, органом местного самоуправления, к компетенции которого относится принятие правового акта, о рассмотрении соответствующего</w:t>
      </w:r>
      <w:r w:rsidRPr="00D37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D9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>на проект правового акта с ее участием.</w:t>
      </w:r>
    </w:p>
    <w:p w:rsidR="00D37D9F" w:rsidRPr="00D37D9F" w:rsidRDefault="00D37D9F" w:rsidP="00D37D9F">
      <w:pPr>
        <w:spacing w:after="0" w:line="240" w:lineRule="auto"/>
        <w:ind w:left="1985" w:hanging="1276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 xml:space="preserve">Статья 7. Участие Палаты в реализации государственной политики </w:t>
      </w:r>
      <w:r w:rsidRPr="00D37D9F">
        <w:rPr>
          <w:rFonts w:ascii="Times New Roman" w:hAnsi="Times New Roman" w:cs="Times New Roman"/>
          <w:b/>
          <w:sz w:val="28"/>
          <w:szCs w:val="28"/>
        </w:rPr>
        <w:br/>
        <w:t>в сфере закупок</w:t>
      </w:r>
      <w:r w:rsidRPr="00D37D9F">
        <w:rPr>
          <w:rFonts w:ascii="Times New Roman" w:hAnsi="Times New Roman" w:cs="Times New Roman"/>
          <w:sz w:val="28"/>
          <w:szCs w:val="28"/>
        </w:rPr>
        <w:t xml:space="preserve"> </w:t>
      </w:r>
      <w:r w:rsidRPr="00D37D9F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 и муниципальных нужд и нужд отдельных видов юридических лиц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 Палата вправе в установленном законодательством порядке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случаях принимать участие в разработке механизмов, направленных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на совершенствование контрактной системы в сфере закупок товаров, работ, услуг для обеспечения государственных и муниципальных нужд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(далее – закупки для государственных и муниципальных нужд), а также закупок отдельными видами юридических лиц.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lastRenderedPageBreak/>
        <w:t xml:space="preserve">2. Органы государственной власти и органы местного самоуправления, иные заинтересованные лица могут привлекать Палату в качестве независимой экспертной организации на любой стадии закупок для государственных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37D9F">
        <w:rPr>
          <w:rFonts w:ascii="Times New Roman" w:hAnsi="Times New Roman" w:cs="Times New Roman"/>
          <w:sz w:val="28"/>
          <w:szCs w:val="28"/>
        </w:rPr>
        <w:t>муниципальных нужд</w:t>
      </w:r>
      <w:proofErr w:type="gramEnd"/>
      <w:r w:rsidRPr="00D37D9F">
        <w:rPr>
          <w:rFonts w:ascii="Times New Roman" w:hAnsi="Times New Roman" w:cs="Times New Roman"/>
          <w:sz w:val="28"/>
          <w:szCs w:val="28"/>
        </w:rPr>
        <w:t xml:space="preserve"> и закупок отдельными видами юридических лиц, включая стадию проведения контрольных мероприятий в сфере закупок </w:t>
      </w:r>
      <w:r w:rsidRPr="00D37D9F">
        <w:rPr>
          <w:rFonts w:ascii="Times New Roman" w:hAnsi="Times New Roman" w:cs="Times New Roman"/>
          <w:sz w:val="28"/>
          <w:szCs w:val="28"/>
        </w:rPr>
        <w:br/>
        <w:t>для государственных и муниципальных нужд, на основании договоров гражданско-правового характера.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Палата осуществляет общественный контроль за соблюдением законодательства Российской Федерации и иных нормативных правовых актов о контрактной системе в сфере закупок, вправе осуществлять представительство и защиту прав и законных интересов членов Палаты </w:t>
      </w:r>
      <w:r w:rsidRPr="00D37D9F">
        <w:rPr>
          <w:rFonts w:ascii="Times New Roman" w:hAnsi="Times New Roman" w:cs="Times New Roman"/>
          <w:sz w:val="28"/>
          <w:szCs w:val="28"/>
        </w:rPr>
        <w:br/>
        <w:t>в органах государственной власти Пермского края, органах местного самоуправления, а также в российских, зарубежных и международных организациях.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3. Палата выдает в случаях и порядке, установленных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нужд, а также закупок отдельными видами юридических лиц.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Палата на основании и в случаях, установленных законодательством Российской Федерации, вправе выдавать заинтересованным лицам справки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о рыночных ценах товаров, работ, услуг, в том числе закупаемых </w:t>
      </w:r>
      <w:r w:rsidRPr="00D37D9F">
        <w:rPr>
          <w:rFonts w:ascii="Times New Roman" w:hAnsi="Times New Roman" w:cs="Times New Roman"/>
          <w:sz w:val="28"/>
          <w:szCs w:val="28"/>
        </w:rPr>
        <w:br/>
        <w:t>для государственных и муниципальных нужд и нужд отдельных видов юридических лиц.</w:t>
      </w:r>
    </w:p>
    <w:p w:rsidR="00D37D9F" w:rsidRPr="00D37D9F" w:rsidRDefault="00D37D9F" w:rsidP="00D37D9F">
      <w:pPr>
        <w:spacing w:after="0" w:line="240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 xml:space="preserve">Статья 8. Участие Палаты в развитии системы образования </w:t>
      </w:r>
      <w:r w:rsidRPr="00D37D9F">
        <w:rPr>
          <w:rFonts w:ascii="Times New Roman" w:hAnsi="Times New Roman" w:cs="Times New Roman"/>
          <w:b/>
          <w:sz w:val="28"/>
          <w:szCs w:val="28"/>
        </w:rPr>
        <w:br/>
        <w:t>и подготовке кадров для предпринимательской деятельности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1. Палата содействует развитию системы образования и подготовке кадров для предпринимательской деятельности в Пермском крае, в том числе путем участия в разработке и реализации соответствующих государственных, муниципальных программ и проектов.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2. Палата может участвовать в организации профессионального обучения, повышения квалификации и профессиональной переподготовке кадров для предпринимательской деятельности, в порядке, установленном законодательством Российской Федерации, в проведении профессиональных экзаменов в рамках независимой оценки квалификации на соответствие требованиям профессиональных стандартов.</w:t>
      </w:r>
    </w:p>
    <w:p w:rsidR="00D37D9F" w:rsidRPr="00D37D9F" w:rsidRDefault="00D37D9F" w:rsidP="00D37D9F">
      <w:pPr>
        <w:spacing w:after="0" w:line="240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9. Участие Палаты в развитии институтов внесудебного урегулирования споров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1. Палата содействует созданию условий для эффективного разрешения экономических споров между субъектами предпринимательской деятельности посредством развития институтов внесудебного урегулирования споров.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2. Палата информирует субъектов предпринимательской деятельности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о возможности внесудебного урегулирования споров, в том числе с участием медиатора, особенностях и преимуществах данного вида разрешения споров.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3. Палата содействует развитию института медиации – урегулированию споров с участием независимого посредника.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 Палата в соответствии с законодательством Российской Федерации вправе создавать постоянно действующее арбитражное учреждение, утверждать правила </w:t>
      </w:r>
      <w:r w:rsidRPr="00D37D9F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действующего арбитражного учреждения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обеспечивать его деятельность.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5. В целях урегулирования споров, рассматриваемых судами, арбитражными судами и иными органами, компетентными принимать соответствующие решения в порядке, установленном действующим законодательством, Палата вправе оказывать юридическую, информационную, консультационную, экспертную и иную помощь организациям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 по вопросам, связанным </w:t>
      </w:r>
      <w:r w:rsidRPr="00D37D9F">
        <w:rPr>
          <w:rFonts w:ascii="Times New Roman" w:hAnsi="Times New Roman" w:cs="Times New Roman"/>
          <w:sz w:val="28"/>
          <w:szCs w:val="28"/>
        </w:rPr>
        <w:br/>
        <w:t>с предпринимательской деятельностью, в том числе проводить соответствующие экспертизы в случаях и порядке, предусмотренных законодательством.</w:t>
      </w:r>
    </w:p>
    <w:p w:rsidR="00D37D9F" w:rsidRPr="00D37D9F" w:rsidRDefault="00D37D9F" w:rsidP="00D37D9F">
      <w:pPr>
        <w:spacing w:after="0" w:line="240" w:lineRule="auto"/>
        <w:ind w:left="2127" w:hanging="1418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10. Участие Палаты в укреплении и развитии межрегионального и международного сотрудничества субъектов предпринимательства Пермского края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1. Палата в соответствии со своим Уставом может поддерживать прямые межрегиональные и внешнеэкономические связи, заключать соответствующие соглашения.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>2. Палата содействует развитию экспорта товаров, работ, услуг, межрегиональной и международной деятельности.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3. Органы государственной власти и органы местного самоуправления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с согласия Палаты привлекают ее к совместному участию в мероприятиях </w:t>
      </w:r>
      <w:r w:rsidRPr="00D37D9F">
        <w:rPr>
          <w:rFonts w:ascii="Times New Roman" w:hAnsi="Times New Roman" w:cs="Times New Roman"/>
          <w:sz w:val="28"/>
          <w:szCs w:val="28"/>
        </w:rPr>
        <w:br/>
        <w:t>в сфере межрегионального и международного сотрудничества, к реализации межрегиональных и международных программ.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9F">
        <w:rPr>
          <w:rFonts w:ascii="Times New Roman" w:hAnsi="Times New Roman" w:cs="Times New Roman"/>
          <w:sz w:val="28"/>
          <w:szCs w:val="28"/>
        </w:rPr>
        <w:t xml:space="preserve">4. Палата содействует вовлечению субъектов предпринимательской деятельности Пермского края в экспортную деятельность, вправе осуществлять организационное и информационное сопровождение межрегиональных </w:t>
      </w:r>
      <w:r w:rsidRPr="00D37D9F">
        <w:rPr>
          <w:rFonts w:ascii="Times New Roman" w:hAnsi="Times New Roman" w:cs="Times New Roman"/>
          <w:sz w:val="28"/>
          <w:szCs w:val="28"/>
        </w:rPr>
        <w:br/>
        <w:t xml:space="preserve">и внешнеэкономических связей Пермского края. </w:t>
      </w:r>
    </w:p>
    <w:p w:rsidR="00D37D9F" w:rsidRPr="00D37D9F" w:rsidRDefault="00D37D9F" w:rsidP="00D37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9F"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Закона</w:t>
      </w:r>
    </w:p>
    <w:p w:rsidR="00D37D9F" w:rsidRPr="00D37D9F" w:rsidRDefault="00D37D9F" w:rsidP="00D37D9F">
      <w:pPr>
        <w:pStyle w:val="ac"/>
        <w:rPr>
          <w:color w:val="080808"/>
          <w:szCs w:val="28"/>
        </w:rPr>
      </w:pPr>
      <w:sdt>
        <w:sdtPr>
          <w:rPr>
            <w:color w:val="080808"/>
            <w:szCs w:val="28"/>
            <w:lang w:val="en-US"/>
          </w:rPr>
          <w:alias w:val="Дата вступления в силу"/>
          <w:tag w:val="Дата вступления в силу"/>
          <w:id w:val="1205880376"/>
          <w:placeholder>
            <w:docPart w:val="DF49441F8EEC4240BE85DF77B1D3E0FF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  <w:text w:multiLine="1"/>
        </w:sdtPr>
        <w:sdtContent>
          <w:r w:rsidRPr="00D37D9F">
            <w:rPr>
              <w:color w:val="080808"/>
              <w:szCs w:val="28"/>
            </w:rPr>
            <w:t xml:space="preserve">Настоящий Закон вступает в силу через десять дней после дня </w:t>
          </w:r>
          <w:r w:rsidRPr="00D37D9F">
            <w:rPr>
              <w:color w:val="080808"/>
              <w:szCs w:val="28"/>
            </w:rPr>
            <w:br/>
            <w:t>его официального опубликования.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D37D9F" w:rsidRPr="00D37D9F" w:rsidTr="00D37D9F">
        <w:tc>
          <w:tcPr>
            <w:tcW w:w="9854" w:type="dxa"/>
            <w:gridSpan w:val="2"/>
          </w:tcPr>
          <w:p w:rsidR="00D37D9F" w:rsidRPr="00D37D9F" w:rsidRDefault="00D37D9F" w:rsidP="00D37D9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9F" w:rsidRPr="00D37D9F" w:rsidTr="00D37D9F">
        <w:tc>
          <w:tcPr>
            <w:tcW w:w="5508" w:type="dxa"/>
            <w:hideMark/>
          </w:tcPr>
          <w:p w:rsidR="00D37D9F" w:rsidRPr="00D37D9F" w:rsidRDefault="00D37D9F" w:rsidP="00D37D9F">
            <w:pPr>
              <w:keepNext/>
              <w:keepLines/>
              <w:widowControl w:val="0"/>
              <w:spacing w:after="0" w:line="240" w:lineRule="auto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D37D9F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  <w:r w:rsidRPr="00D37D9F">
              <w:rPr>
                <w:rFonts w:ascii="Times New Roman" w:hAnsi="Times New Roman" w:cs="Times New Roman"/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4346" w:type="dxa"/>
            <w:vAlign w:val="bottom"/>
            <w:hideMark/>
          </w:tcPr>
          <w:p w:rsidR="00D37D9F" w:rsidRPr="00D37D9F" w:rsidRDefault="00D37D9F" w:rsidP="00D37D9F">
            <w:pPr>
              <w:keepNext/>
              <w:keepLines/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D9F">
              <w:rPr>
                <w:rFonts w:ascii="Times New Roman" w:hAnsi="Times New Roman" w:cs="Times New Roman"/>
                <w:sz w:val="28"/>
                <w:szCs w:val="28"/>
              </w:rPr>
              <w:t>М.Г.Решетников</w:t>
            </w:r>
            <w:proofErr w:type="spellEnd"/>
          </w:p>
        </w:tc>
      </w:tr>
      <w:bookmarkStart w:id="5" w:name="REGINFO"/>
      <w:tr w:rsidR="00D37D9F" w:rsidRPr="00D37D9F" w:rsidTr="00D37D9F">
        <w:tc>
          <w:tcPr>
            <w:tcW w:w="9854" w:type="dxa"/>
            <w:gridSpan w:val="2"/>
            <w:hideMark/>
          </w:tcPr>
          <w:p w:rsidR="00D37D9F" w:rsidRPr="00D37D9F" w:rsidRDefault="00D37D9F" w:rsidP="00D37D9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alias w:val="Дата"/>
                <w:tag w:val="Дата"/>
                <w:id w:val="245157730"/>
                <w:placeholder>
                  <w:docPart w:val="AB4A10A37EC24C4FB80BFC037DE01651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8-04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proofErr w:type="gramStart"/>
                <w:r w:rsidRPr="00D37D9F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27.04.2018</w:t>
                </w:r>
              </w:sdtContent>
            </w:sdt>
            <w:r w:rsidRPr="00D37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NumberText"/>
                <w:tag w:val="NumberText"/>
                <w:id w:val="1376735577"/>
                <w:placeholder>
                  <w:docPart w:val="E2308F8CA631448FB5CCA4F5EC180256"/>
                </w:placeholder>
              </w:sdtPr>
              <w:sdtContent>
                <w:r w:rsidRPr="00D37D9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№</w:t>
                </w:r>
                <w:proofErr w:type="gramEnd"/>
              </w:sdtContent>
            </w:sdt>
            <w:r w:rsidRPr="00D37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D6CFA5374AD64FB29D67A4A6132D3BFF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Pr="00D37D9F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220-ПК</w:t>
                </w:r>
              </w:sdtContent>
            </w:sdt>
          </w:p>
        </w:tc>
      </w:tr>
      <w:bookmarkEnd w:id="5"/>
    </w:tbl>
    <w:p w:rsidR="00D37D9F" w:rsidRPr="00D37D9F" w:rsidRDefault="00D37D9F" w:rsidP="00D37D9F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3E41" w:rsidRPr="00D37D9F" w:rsidRDefault="00643E41" w:rsidP="00D3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3E41" w:rsidRPr="00D37D9F" w:rsidSect="00643E41">
      <w:pgSz w:w="11906" w:h="16838"/>
      <w:pgMar w:top="1135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4"/>
    <w:rsid w:val="000519C2"/>
    <w:rsid w:val="004D3B20"/>
    <w:rsid w:val="00535BFD"/>
    <w:rsid w:val="005B1D9A"/>
    <w:rsid w:val="005F395B"/>
    <w:rsid w:val="00643E41"/>
    <w:rsid w:val="007045A6"/>
    <w:rsid w:val="00824B98"/>
    <w:rsid w:val="008F3F17"/>
    <w:rsid w:val="009C2CB8"/>
    <w:rsid w:val="00B009C8"/>
    <w:rsid w:val="00C22E34"/>
    <w:rsid w:val="00D37D9F"/>
    <w:rsid w:val="00D87E3A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EFF3-D008-4327-A597-4F11835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37D9F"/>
    <w:pPr>
      <w:keepNext/>
      <w:pageBreakBefore/>
      <w:numPr>
        <w:numId w:val="1"/>
      </w:numPr>
      <w:tabs>
        <w:tab w:val="num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7D9F"/>
    <w:pPr>
      <w:keepNext/>
      <w:numPr>
        <w:ilvl w:val="1"/>
        <w:numId w:val="2"/>
      </w:numPr>
      <w:tabs>
        <w:tab w:val="num" w:pos="360"/>
      </w:tabs>
      <w:spacing w:before="240" w:after="60" w:line="240" w:lineRule="auto"/>
      <w:ind w:left="1440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7D9F"/>
    <w:pPr>
      <w:keepNext/>
      <w:numPr>
        <w:ilvl w:val="2"/>
        <w:numId w:val="2"/>
      </w:numPr>
      <w:tabs>
        <w:tab w:val="num" w:pos="360"/>
      </w:tabs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7D9F"/>
    <w:pPr>
      <w:keepNext/>
      <w:numPr>
        <w:ilvl w:val="3"/>
        <w:numId w:val="2"/>
      </w:numPr>
      <w:tabs>
        <w:tab w:val="num" w:pos="360"/>
      </w:tabs>
      <w:spacing w:before="240" w:after="6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7D9F"/>
    <w:pPr>
      <w:numPr>
        <w:ilvl w:val="4"/>
        <w:numId w:val="2"/>
      </w:numPr>
      <w:tabs>
        <w:tab w:val="num" w:pos="360"/>
      </w:tabs>
      <w:spacing w:before="240" w:after="60" w:line="240" w:lineRule="auto"/>
      <w:ind w:left="3600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7D9F"/>
    <w:pPr>
      <w:numPr>
        <w:ilvl w:val="5"/>
        <w:numId w:val="2"/>
      </w:numPr>
      <w:tabs>
        <w:tab w:val="num" w:pos="360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37D9F"/>
    <w:pPr>
      <w:numPr>
        <w:ilvl w:val="6"/>
        <w:numId w:val="2"/>
      </w:numPr>
      <w:tabs>
        <w:tab w:val="num" w:pos="360"/>
      </w:tabs>
      <w:spacing w:before="240" w:after="60" w:line="240" w:lineRule="auto"/>
      <w:ind w:left="504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37D9F"/>
    <w:pPr>
      <w:numPr>
        <w:ilvl w:val="7"/>
        <w:numId w:val="2"/>
      </w:numPr>
      <w:tabs>
        <w:tab w:val="num" w:pos="360"/>
      </w:tabs>
      <w:spacing w:before="240" w:after="60" w:line="240" w:lineRule="auto"/>
      <w:ind w:left="57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37D9F"/>
    <w:pPr>
      <w:numPr>
        <w:ilvl w:val="8"/>
        <w:numId w:val="2"/>
      </w:numPr>
      <w:tabs>
        <w:tab w:val="num" w:pos="360"/>
      </w:tabs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98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0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onsPlusNormal">
    <w:name w:val="ConsPlusNormal Знак"/>
    <w:link w:val="ConsPlusNormal0"/>
    <w:locked/>
    <w:rsid w:val="00643E41"/>
    <w:rPr>
      <w:rFonts w:ascii="Arial" w:eastAsia="Arial" w:hAnsi="Arial" w:cs="Arial"/>
      <w:kern w:val="2"/>
    </w:rPr>
  </w:style>
  <w:style w:type="paragraph" w:customStyle="1" w:styleId="ConsPlusNormal0">
    <w:name w:val="ConsPlusNormal"/>
    <w:next w:val="a"/>
    <w:link w:val="ConsPlusNormal"/>
    <w:rsid w:val="00643E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</w:rPr>
  </w:style>
  <w:style w:type="paragraph" w:customStyle="1" w:styleId="a8">
    <w:name w:val="Содержимое таблицы"/>
    <w:basedOn w:val="a"/>
    <w:rsid w:val="00643E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37D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7D9F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7D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7D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37D9F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37D9F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3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37D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7D9F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semiHidden/>
    <w:unhideWhenUsed/>
    <w:rsid w:val="00D37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37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7D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7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D37D9F"/>
    <w:pPr>
      <w:spacing w:after="0" w:line="240" w:lineRule="auto"/>
    </w:pPr>
  </w:style>
  <w:style w:type="paragraph" w:customStyle="1" w:styleId="ac">
    <w:name w:val="Текст акта"/>
    <w:qFormat/>
    <w:rsid w:val="00D37D9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37D9F"/>
    <w:rPr>
      <w:rFonts w:ascii="Times New Roman" w:hAnsi="Times New Roman" w:cs="Times New Roman" w:hint="default"/>
      <w:color w:val="106BBE"/>
    </w:rPr>
  </w:style>
  <w:style w:type="character" w:styleId="ae">
    <w:name w:val="Hyperlink"/>
    <w:basedOn w:val="a0"/>
    <w:uiPriority w:val="99"/>
    <w:semiHidden/>
    <w:unhideWhenUsed/>
    <w:rsid w:val="00D37D9F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D3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272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9F265FC3AF53BD610F1293CF5375FEC40BA3CF54F4E5B9D028E8797AEC9671D4490258CCFB765tEi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29C521A8E475E918A97D890DA9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FD00-8776-4F48-BE0E-4DE75BD6FC09}"/>
      </w:docPartPr>
      <w:docPartBody>
        <w:p w:rsidR="00000000" w:rsidRDefault="00EB0FCA" w:rsidP="00EB0FCA">
          <w:pPr>
            <w:pStyle w:val="E8329C521A8E475E918A97D890DA9BDE"/>
          </w:pPr>
          <w:r>
            <w:rPr>
              <w:rStyle w:val="a3"/>
            </w:rPr>
            <w:t>[Субъект права]</w:t>
          </w:r>
        </w:p>
      </w:docPartBody>
    </w:docPart>
    <w:docPart>
      <w:docPartPr>
        <w:name w:val="D872DB1A7A194720803F98283B2AD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E8544-D929-420A-A20E-3830D68AF920}"/>
      </w:docPartPr>
      <w:docPartBody>
        <w:p w:rsidR="00000000" w:rsidRDefault="00EB0FCA" w:rsidP="00EB0FCA">
          <w:pPr>
            <w:pStyle w:val="D872DB1A7A194720803F98283B2AD781"/>
          </w:pPr>
          <w:r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DF49441F8EEC4240BE85DF77B1D3E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D314-7F2A-4261-8506-B1D2A675F336}"/>
      </w:docPartPr>
      <w:docPartBody>
        <w:p w:rsidR="00000000" w:rsidRDefault="00EB0FCA" w:rsidP="00EB0FCA">
          <w:pPr>
            <w:pStyle w:val="DF49441F8EEC4240BE85DF77B1D3E0FF"/>
          </w:pPr>
          <w:r>
            <w:rPr>
              <w:rStyle w:val="a3"/>
            </w:rPr>
            <w:t>[Дата вступления в силу]</w:t>
          </w:r>
        </w:p>
      </w:docPartBody>
    </w:docPart>
    <w:docPart>
      <w:docPartPr>
        <w:name w:val="AB4A10A37EC24C4FB80BFC037DE01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EDEDD-E572-4AB9-9A6A-50F5272223AF}"/>
      </w:docPartPr>
      <w:docPartBody>
        <w:p w:rsidR="00000000" w:rsidRDefault="00EB0FCA" w:rsidP="00EB0FCA">
          <w:pPr>
            <w:pStyle w:val="AB4A10A37EC24C4FB80BFC037DE01651"/>
          </w:pPr>
          <w:r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E2308F8CA631448FB5CCA4F5EC180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A068B-12F6-44B2-871B-5C4BE2D4A1DB}"/>
      </w:docPartPr>
      <w:docPartBody>
        <w:p w:rsidR="00000000" w:rsidRDefault="00EB0FCA" w:rsidP="00EB0FCA">
          <w:pPr>
            <w:pStyle w:val="E2308F8CA631448FB5CCA4F5EC18025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CFA5374AD64FB29D67A4A6132D3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6695-5615-4455-98CC-6951A75C0576}"/>
      </w:docPartPr>
      <w:docPartBody>
        <w:p w:rsidR="00000000" w:rsidRDefault="00EB0FCA" w:rsidP="00EB0FCA">
          <w:pPr>
            <w:pStyle w:val="D6CFA5374AD64FB29D67A4A6132D3BFF"/>
          </w:pPr>
          <w:r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A"/>
    <w:rsid w:val="00105962"/>
    <w:rsid w:val="00E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FCA"/>
  </w:style>
  <w:style w:type="paragraph" w:customStyle="1" w:styleId="E8329C521A8E475E918A97D890DA9BDE">
    <w:name w:val="E8329C521A8E475E918A97D890DA9BDE"/>
    <w:rsid w:val="00EB0FCA"/>
  </w:style>
  <w:style w:type="paragraph" w:customStyle="1" w:styleId="2AEDD3D7B4924BB68F6BFE97F388558E">
    <w:name w:val="2AEDD3D7B4924BB68F6BFE97F388558E"/>
    <w:rsid w:val="00EB0FCA"/>
  </w:style>
  <w:style w:type="paragraph" w:customStyle="1" w:styleId="D872DB1A7A194720803F98283B2AD781">
    <w:name w:val="D872DB1A7A194720803F98283B2AD781"/>
    <w:rsid w:val="00EB0FCA"/>
  </w:style>
  <w:style w:type="paragraph" w:customStyle="1" w:styleId="DF49441F8EEC4240BE85DF77B1D3E0FF">
    <w:name w:val="DF49441F8EEC4240BE85DF77B1D3E0FF"/>
    <w:rsid w:val="00EB0FCA"/>
  </w:style>
  <w:style w:type="paragraph" w:customStyle="1" w:styleId="AB4A10A37EC24C4FB80BFC037DE01651">
    <w:name w:val="AB4A10A37EC24C4FB80BFC037DE01651"/>
    <w:rsid w:val="00EB0FCA"/>
  </w:style>
  <w:style w:type="paragraph" w:customStyle="1" w:styleId="E2308F8CA631448FB5CCA4F5EC180256">
    <w:name w:val="E2308F8CA631448FB5CCA4F5EC180256"/>
    <w:rsid w:val="00EB0FCA"/>
  </w:style>
  <w:style w:type="paragraph" w:customStyle="1" w:styleId="D6CFA5374AD64FB29D67A4A6132D3BFF">
    <w:name w:val="D6CFA5374AD64FB29D67A4A6132D3BFF"/>
    <w:rsid w:val="00EB0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cp:lastPrinted>2018-05-04T06:17:00Z</cp:lastPrinted>
  <dcterms:created xsi:type="dcterms:W3CDTF">2018-04-27T06:44:00Z</dcterms:created>
  <dcterms:modified xsi:type="dcterms:W3CDTF">2018-05-04T08:57:00Z</dcterms:modified>
</cp:coreProperties>
</file>